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25" w:type="dxa"/>
        <w:tblCellMar>
          <w:left w:w="0" w:type="dxa"/>
          <w:right w:w="0" w:type="dxa"/>
        </w:tblCellMar>
        <w:tblLook w:val="04A0" w:firstRow="1" w:lastRow="0" w:firstColumn="1" w:lastColumn="0" w:noHBand="0" w:noVBand="1"/>
      </w:tblPr>
      <w:tblGrid>
        <w:gridCol w:w="12525"/>
      </w:tblGrid>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1952CD" w:rsidRPr="001952CD" w:rsidRDefault="001952CD" w:rsidP="001952CD">
            <w:pPr>
              <w:spacing w:after="0" w:line="240" w:lineRule="auto"/>
              <w:jc w:val="center"/>
              <w:rPr>
                <w:rFonts w:ascii="Calibri" w:eastAsia="Times New Roman" w:hAnsi="Calibri" w:cs="Times New Roman"/>
                <w:color w:val="000000"/>
                <w:sz w:val="72"/>
                <w:szCs w:val="72"/>
              </w:rPr>
            </w:pPr>
            <w:r w:rsidRPr="001952CD">
              <w:rPr>
                <w:rFonts w:ascii="Calibri" w:eastAsia="Times New Roman" w:hAnsi="Calibri" w:cs="Times New Roman"/>
                <w:color w:val="000000"/>
                <w:sz w:val="72"/>
                <w:szCs w:val="72"/>
              </w:rPr>
              <w:t xml:space="preserve">Escola: Academia Okaloosa </w:t>
            </w:r>
          </w:p>
          <w:p w:rsidR="001952CD" w:rsidRPr="001952CD" w:rsidRDefault="001952CD" w:rsidP="001952CD">
            <w:pPr>
              <w:spacing w:after="0" w:line="240" w:lineRule="auto"/>
              <w:jc w:val="center"/>
              <w:rPr>
                <w:rFonts w:ascii="Calibri" w:eastAsia="Times New Roman" w:hAnsi="Calibri" w:cs="Times New Roman"/>
                <w:color w:val="000000"/>
                <w:sz w:val="72"/>
                <w:szCs w:val="72"/>
              </w:rPr>
            </w:pPr>
            <w:r w:rsidRPr="001952CD">
              <w:rPr>
                <w:rFonts w:ascii="Calibri" w:eastAsia="Times New Roman" w:hAnsi="Calibri" w:cs="Times New Roman"/>
                <w:color w:val="000000"/>
                <w:sz w:val="72"/>
                <w:szCs w:val="72"/>
              </w:rPr>
              <w:t>Data atualizada: 12 de outubro de 2020</w:t>
            </w:r>
          </w:p>
          <w:p w:rsidR="001952CD" w:rsidRPr="001952CD" w:rsidRDefault="001952CD" w:rsidP="001952CD">
            <w:pPr>
              <w:spacing w:after="0" w:line="240" w:lineRule="auto"/>
              <w:jc w:val="center"/>
              <w:rPr>
                <w:rFonts w:ascii="Calibri" w:eastAsia="Times New Roman" w:hAnsi="Calibri" w:cs="Times New Roman"/>
                <w:color w:val="000000"/>
                <w:sz w:val="72"/>
                <w:szCs w:val="72"/>
              </w:rPr>
            </w:pPr>
            <w:r w:rsidRPr="001952CD">
              <w:rPr>
                <w:rFonts w:ascii="Calibri" w:eastAsia="Times New Roman" w:hAnsi="Calibri" w:cs="Times New Roman"/>
                <w:color w:val="000000"/>
                <w:sz w:val="72"/>
                <w:szCs w:val="72"/>
              </w:rPr>
              <w:t>Participantes envolvidos no plano: Christol Jarrett, Stephanie Glover, Rae Ann White e Amanda Schieber</w:t>
            </w:r>
          </w:p>
          <w:p w:rsidR="00C4656B" w:rsidRPr="00887710" w:rsidRDefault="00C4656B" w:rsidP="00AB5241">
            <w:pPr>
              <w:spacing w:after="0" w:line="240" w:lineRule="auto"/>
              <w:jc w:val="center"/>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sz w:val="72"/>
                <w:szCs w:val="72"/>
              </w:rPr>
            </w:pP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1952CD" w:rsidRPr="001952CD" w:rsidRDefault="001952CD" w:rsidP="001952CD">
            <w:pPr>
              <w:rPr>
                <w:rFonts w:ascii="Calibri" w:eastAsia="Times New Roman" w:hAnsi="Calibri" w:cs="Times New Roman"/>
                <w:color w:val="000000"/>
                <w:sz w:val="72"/>
                <w:szCs w:val="72"/>
              </w:rPr>
            </w:pPr>
            <w:r w:rsidRPr="001952CD">
              <w:rPr>
                <w:rFonts w:ascii="Calibri" w:eastAsia="Times New Roman" w:hAnsi="Calibri" w:cs="Times New Roman"/>
                <w:color w:val="000000"/>
                <w:sz w:val="72"/>
                <w:szCs w:val="72"/>
              </w:rPr>
              <w:t>AVALIAÇÃO DA IMPLEMENTAÇÃO DO ANO ANTERIOR</w:t>
            </w:r>
          </w:p>
          <w:p w:rsidR="00C4656B" w:rsidRDefault="00C4656B" w:rsidP="00C4656B">
            <w:pPr>
              <w:spacing w:after="0" w:line="240" w:lineRule="auto"/>
              <w:jc w:val="center"/>
              <w:rPr>
                <w:rFonts w:ascii="Calibri" w:eastAsia="Times New Roman" w:hAnsi="Calibri" w:cs="Times New Roman"/>
                <w:color w:val="000000"/>
              </w:rPr>
            </w:pPr>
          </w:p>
        </w:tc>
      </w:tr>
      <w:tr w:rsidR="00C4656B" w:rsidRPr="00887710" w:rsidTr="00887710">
        <w:trPr>
          <w:trHeight w:val="283"/>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tcPr>
          <w:p w:rsidR="001952CD" w:rsidRPr="001952CD" w:rsidRDefault="001952CD" w:rsidP="001952CD">
            <w:pPr>
              <w:rPr>
                <w:rFonts w:ascii="Arial" w:hAnsi="Arial" w:cs="Arial"/>
                <w:color w:val="000000"/>
                <w:sz w:val="20"/>
                <w:szCs w:val="20"/>
                <w:shd w:val="clear" w:color="auto" w:fill="FFFFFF"/>
              </w:rPr>
            </w:pPr>
            <w:r w:rsidRPr="001952CD">
              <w:rPr>
                <w:rFonts w:ascii="Arial" w:hAnsi="Arial" w:cs="Arial"/>
                <w:color w:val="000000"/>
                <w:sz w:val="20"/>
                <w:szCs w:val="20"/>
                <w:shd w:val="clear" w:color="auto" w:fill="FFFFFF"/>
              </w:rPr>
              <w:t xml:space="preserve">1. Prestará assistência aos pais de crianças atendidas para compreender os padrões acadêmicos do </w:t>
            </w:r>
            <w:proofErr w:type="gramStart"/>
            <w:r w:rsidRPr="001952CD">
              <w:rPr>
                <w:rFonts w:ascii="Arial" w:hAnsi="Arial" w:cs="Arial"/>
                <w:color w:val="000000"/>
                <w:sz w:val="20"/>
                <w:szCs w:val="20"/>
                <w:shd w:val="clear" w:color="auto" w:fill="FFFFFF"/>
              </w:rPr>
              <w:t>Estado.,</w:t>
            </w:r>
            <w:proofErr w:type="gramEnd"/>
            <w:r w:rsidRPr="001952CD">
              <w:rPr>
                <w:rFonts w:ascii="Arial" w:hAnsi="Arial" w:cs="Arial"/>
                <w:color w:val="000000"/>
                <w:sz w:val="20"/>
                <w:szCs w:val="20"/>
                <w:shd w:val="clear" w:color="auto" w:fill="FFFFFF"/>
              </w:rPr>
              <w:t xml:space="preserve"> 2.  Prestará assistência aos pais de crianças atendidas para compreender avaliações estaduais e </w:t>
            </w:r>
            <w:proofErr w:type="gramStart"/>
            <w:r w:rsidRPr="001952CD">
              <w:rPr>
                <w:rFonts w:ascii="Arial" w:hAnsi="Arial" w:cs="Arial"/>
                <w:color w:val="000000"/>
                <w:sz w:val="20"/>
                <w:szCs w:val="20"/>
                <w:shd w:val="clear" w:color="auto" w:fill="FFFFFF"/>
              </w:rPr>
              <w:t>locais.,</w:t>
            </w:r>
            <w:proofErr w:type="gramEnd"/>
            <w:r w:rsidRPr="001952CD">
              <w:rPr>
                <w:rFonts w:ascii="Arial" w:hAnsi="Arial" w:cs="Arial"/>
                <w:color w:val="000000"/>
                <w:sz w:val="20"/>
                <w:szCs w:val="20"/>
                <w:shd w:val="clear" w:color="auto" w:fill="FFFFFF"/>
              </w:rPr>
              <w:t xml:space="preserve"> 4.  Prestará assistência aos pais de crianças atendidas para entender como monitorar o progresso da </w:t>
            </w:r>
            <w:proofErr w:type="gramStart"/>
            <w:r w:rsidRPr="001952CD">
              <w:rPr>
                <w:rFonts w:ascii="Arial" w:hAnsi="Arial" w:cs="Arial"/>
                <w:color w:val="000000"/>
                <w:sz w:val="20"/>
                <w:szCs w:val="20"/>
                <w:shd w:val="clear" w:color="auto" w:fill="FFFFFF"/>
              </w:rPr>
              <w:t>criança.,</w:t>
            </w:r>
            <w:proofErr w:type="gramEnd"/>
            <w:r w:rsidRPr="001952CD">
              <w:rPr>
                <w:rFonts w:ascii="Arial" w:hAnsi="Arial" w:cs="Arial"/>
                <w:color w:val="000000"/>
                <w:sz w:val="20"/>
                <w:szCs w:val="20"/>
                <w:shd w:val="clear" w:color="auto" w:fill="FFFFFF"/>
              </w:rPr>
              <w:t xml:space="preserve"> 5.  Prestará assistência aos pais de crianças atendidas para entender como melhorar a realização de seus filhos. </w:t>
            </w:r>
          </w:p>
          <w:p w:rsidR="00C4656B" w:rsidRDefault="00C4656B" w:rsidP="00C4656B">
            <w:pPr>
              <w:spacing w:after="0" w:line="240" w:lineRule="auto"/>
              <w:rPr>
                <w:rFonts w:ascii="Arial" w:hAnsi="Arial" w:cs="Arial"/>
                <w:color w:val="000000"/>
                <w:sz w:val="20"/>
                <w:szCs w:val="20"/>
                <w:shd w:val="clear" w:color="auto" w:fill="FFFFFF"/>
              </w:rPr>
            </w:pPr>
          </w:p>
          <w:tbl>
            <w:tblPr>
              <w:tblStyle w:val="TableGrid"/>
              <w:tblW w:w="0" w:type="auto"/>
              <w:tblLook w:val="04A0" w:firstRow="1" w:lastRow="0" w:firstColumn="1" w:lastColumn="0" w:noHBand="0" w:noVBand="1"/>
            </w:tblPr>
            <w:tblGrid>
              <w:gridCol w:w="3105"/>
              <w:gridCol w:w="3105"/>
              <w:gridCol w:w="3105"/>
              <w:gridCol w:w="3105"/>
            </w:tblGrid>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lastRenderedPageBreak/>
                    <w:t>Atividade</w:t>
                  </w:r>
                </w:p>
                <w:p w:rsidR="00B41963" w:rsidRDefault="00B41963" w:rsidP="00B41963">
                  <w:pPr>
                    <w:jc w:val="center"/>
                    <w:rPr>
                      <w:rFonts w:ascii="Calibri" w:eastAsia="Times New Roman" w:hAnsi="Calibri" w:cs="Times New Roman"/>
                      <w:color w:val="000000"/>
                      <w:sz w:val="28"/>
                      <w:szCs w:val="28"/>
                    </w:rPr>
                  </w:pPr>
                </w:p>
              </w:tc>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Número de Participantes</w:t>
                  </w:r>
                </w:p>
                <w:p w:rsidR="00B41963" w:rsidRDefault="00B41963" w:rsidP="00B41963">
                  <w:pPr>
                    <w:jc w:val="center"/>
                    <w:rPr>
                      <w:rFonts w:ascii="Calibri" w:eastAsia="Times New Roman" w:hAnsi="Calibri" w:cs="Times New Roman"/>
                      <w:color w:val="000000"/>
                      <w:sz w:val="28"/>
                      <w:szCs w:val="28"/>
                    </w:rPr>
                  </w:pPr>
                </w:p>
              </w:tc>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Objetivo</w:t>
                  </w:r>
                </w:p>
                <w:p w:rsidR="00B41963" w:rsidRDefault="00B41963" w:rsidP="00B41963">
                  <w:pPr>
                    <w:jc w:val="center"/>
                    <w:rPr>
                      <w:rFonts w:ascii="Calibri" w:eastAsia="Times New Roman" w:hAnsi="Calibri" w:cs="Times New Roman"/>
                      <w:color w:val="000000"/>
                      <w:sz w:val="28"/>
                      <w:szCs w:val="28"/>
                    </w:rPr>
                  </w:pPr>
                </w:p>
              </w:tc>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Resultado real</w:t>
                  </w:r>
                </w:p>
                <w:p w:rsidR="00B41963" w:rsidRDefault="00B41963" w:rsidP="00B41963">
                  <w:pPr>
                    <w:jc w:val="center"/>
                    <w:rPr>
                      <w:rFonts w:ascii="Calibri" w:eastAsia="Times New Roman" w:hAnsi="Calibri" w:cs="Times New Roman"/>
                      <w:color w:val="000000"/>
                      <w:sz w:val="28"/>
                      <w:szCs w:val="28"/>
                    </w:rPr>
                  </w:pPr>
                </w:p>
              </w:tc>
            </w:tr>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Reuniões Anuais do Título I</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8C0BE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38</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30</w:t>
                  </w:r>
                </w:p>
              </w:tc>
              <w:tc>
                <w:tcPr>
                  <w:tcW w:w="3105" w:type="dxa"/>
                </w:tcPr>
                <w:p w:rsidR="00B41963" w:rsidRDefault="008C0BE0" w:rsidP="008C0BE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126%</w:t>
                  </w:r>
                </w:p>
              </w:tc>
            </w:tr>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Orientação pai/aluno</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21</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25</w:t>
                  </w:r>
                </w:p>
              </w:tc>
              <w:tc>
                <w:tcPr>
                  <w:tcW w:w="3105" w:type="dxa"/>
                </w:tcPr>
                <w:p w:rsidR="00B41963" w:rsidRDefault="00E144E1" w:rsidP="00B41963">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84%</w:t>
                  </w:r>
                </w:p>
              </w:tc>
            </w:tr>
            <w:tr w:rsidR="00B41963" w:rsidTr="00B41963">
              <w:tc>
                <w:tcPr>
                  <w:tcW w:w="3105" w:type="dxa"/>
                </w:tcPr>
                <w:p w:rsidR="001952CD" w:rsidRPr="001952CD" w:rsidRDefault="001952CD" w:rsidP="001952CD">
                  <w:pPr>
                    <w:jc w:val="cente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Orientação pai/aluno</w:t>
                  </w:r>
                </w:p>
                <w:p w:rsidR="001952CD" w:rsidRPr="001952CD" w:rsidRDefault="001952CD" w:rsidP="001952CD">
                  <w:pPr>
                    <w:jc w:val="center"/>
                    <w:rPr>
                      <w:rFonts w:ascii="Calibri" w:eastAsia="Times New Roman" w:hAnsi="Calibri" w:cs="Times New Roman"/>
                      <w:color w:val="000000"/>
                      <w:sz w:val="28"/>
                      <w:szCs w:val="28"/>
                    </w:rPr>
                  </w:pPr>
                </w:p>
                <w:p w:rsidR="00B41963" w:rsidRDefault="001952CD" w:rsidP="001952CD">
                  <w:pPr>
                    <w:jc w:val="cente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Workshops de Noite/Pai do Boletim</w:t>
                  </w:r>
                </w:p>
              </w:tc>
              <w:tc>
                <w:tcPr>
                  <w:tcW w:w="3105" w:type="dxa"/>
                </w:tcPr>
                <w:p w:rsidR="00B41963" w:rsidRDefault="00E144E1" w:rsidP="00E144E1">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19</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25</w:t>
                  </w:r>
                </w:p>
              </w:tc>
              <w:tc>
                <w:tcPr>
                  <w:tcW w:w="3105" w:type="dxa"/>
                </w:tcPr>
                <w:p w:rsidR="00B41963" w:rsidRDefault="00E144E1" w:rsidP="00E144E1">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16%</w:t>
                  </w:r>
                </w:p>
              </w:tc>
            </w:tr>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Orientações voluntárias</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100%</w:t>
                  </w:r>
                </w:p>
              </w:tc>
            </w:tr>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Conselho Comunitário</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1C52D0"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w:t>
                  </w:r>
                </w:p>
              </w:tc>
              <w:tc>
                <w:tcPr>
                  <w:tcW w:w="3105" w:type="dxa"/>
                </w:tcPr>
                <w:p w:rsidR="00B41963" w:rsidRDefault="001C52D0" w:rsidP="001C52D0">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Conselho Consultivo Escolar (SAC)/Reuniões do Conselho</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10</w:t>
                  </w:r>
                </w:p>
              </w:tc>
              <w:tc>
                <w:tcPr>
                  <w:tcW w:w="3105" w:type="dxa"/>
                </w:tcPr>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80%</w:t>
                  </w:r>
                </w:p>
              </w:tc>
            </w:tr>
            <w:tr w:rsidR="00B41963" w:rsidTr="00B41963">
              <w:tc>
                <w:tcPr>
                  <w:tcW w:w="3105" w:type="dxa"/>
                </w:tcPr>
                <w:p w:rsidR="001952CD" w:rsidRPr="001952CD" w:rsidRDefault="00E144E1" w:rsidP="001952CD">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w:t>
                  </w:r>
                  <w:r w:rsidR="001952CD" w:rsidRPr="001952CD">
                    <w:rPr>
                      <w:rFonts w:ascii="Calibri" w:eastAsia="Times New Roman" w:hAnsi="Calibri" w:cs="Times New Roman"/>
                      <w:color w:val="000000"/>
                      <w:sz w:val="28"/>
                      <w:szCs w:val="28"/>
                    </w:rPr>
                    <w:t>Dia da Carreira</w:t>
                  </w:r>
                </w:p>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Noite de informações de transição/"Agitando as coisas" via zoom</w:t>
                  </w:r>
                </w:p>
                <w:p w:rsidR="00B41963" w:rsidRDefault="00B41963" w:rsidP="00B41963">
                  <w:pPr>
                    <w:rPr>
                      <w:rFonts w:ascii="Calibri" w:eastAsia="Times New Roman" w:hAnsi="Calibri" w:cs="Times New Roman"/>
                      <w:color w:val="000000"/>
                      <w:sz w:val="28"/>
                      <w:szCs w:val="28"/>
                    </w:rPr>
                  </w:pP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27</w:t>
                  </w:r>
                </w:p>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6 pais/6 alunos</w:t>
                  </w:r>
                </w:p>
                <w:p w:rsidR="00B41963" w:rsidRDefault="00B41963" w:rsidP="00B41963">
                  <w:pPr>
                    <w:jc w:val="center"/>
                    <w:rPr>
                      <w:rFonts w:ascii="Calibri" w:eastAsia="Times New Roman" w:hAnsi="Calibri" w:cs="Times New Roman"/>
                      <w:color w:val="000000"/>
                      <w:sz w:val="28"/>
                      <w:szCs w:val="28"/>
                    </w:rPr>
                  </w:pPr>
                </w:p>
              </w:tc>
              <w:tc>
                <w:tcPr>
                  <w:tcW w:w="3105" w:type="dxa"/>
                </w:tcPr>
                <w:p w:rsidR="00B41963" w:rsidRDefault="00E144E1"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p w:rsidR="00B41963" w:rsidRDefault="00B41963"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15</w:t>
                  </w:r>
                </w:p>
              </w:tc>
              <w:tc>
                <w:tcPr>
                  <w:tcW w:w="3105" w:type="dxa"/>
                </w:tcPr>
                <w:p w:rsidR="00B41963"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54%</w:t>
                  </w:r>
                </w:p>
                <w:p w:rsidR="00B41963" w:rsidRDefault="00477386" w:rsidP="00477386">
                  <w:pPr>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                </w:t>
                  </w:r>
                  <w:r w:rsidR="00B41963">
                    <w:rPr>
                      <w:rFonts w:ascii="Calibri" w:eastAsia="Times New Roman" w:hAnsi="Calibri" w:cs="Times New Roman"/>
                      <w:color w:val="000000"/>
                      <w:sz w:val="28"/>
                      <w:szCs w:val="28"/>
                    </w:rPr>
                    <w:t>80%</w:t>
                  </w:r>
                </w:p>
              </w:tc>
            </w:tr>
            <w:tr w:rsidR="00477386" w:rsidTr="00B41963">
              <w:tc>
                <w:tcPr>
                  <w:tcW w:w="3105" w:type="dxa"/>
                </w:tcPr>
                <w:p w:rsidR="001952CD" w:rsidRPr="001952CD" w:rsidRDefault="001952CD" w:rsidP="001952CD">
                  <w:pPr>
                    <w:rPr>
                      <w:rFonts w:ascii="Calibri" w:eastAsia="Times New Roman" w:hAnsi="Calibri" w:cs="Times New Roman"/>
                      <w:color w:val="000000"/>
                      <w:sz w:val="28"/>
                      <w:szCs w:val="28"/>
                    </w:rPr>
                  </w:pPr>
                  <w:r w:rsidRPr="001952CD">
                    <w:rPr>
                      <w:rFonts w:ascii="Calibri" w:eastAsia="Times New Roman" w:hAnsi="Calibri" w:cs="Times New Roman"/>
                      <w:color w:val="000000"/>
                      <w:sz w:val="28"/>
                      <w:szCs w:val="28"/>
                    </w:rPr>
                    <w:t>Dia da Cultura Hispânica</w:t>
                  </w:r>
                </w:p>
                <w:p w:rsidR="00477386" w:rsidRDefault="00477386" w:rsidP="00B41963">
                  <w:pPr>
                    <w:rPr>
                      <w:rFonts w:ascii="Calibri" w:eastAsia="Times New Roman" w:hAnsi="Calibri" w:cs="Times New Roman"/>
                      <w:color w:val="000000"/>
                      <w:sz w:val="28"/>
                      <w:szCs w:val="28"/>
                    </w:rPr>
                  </w:pP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46</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50</w:t>
                  </w:r>
                </w:p>
              </w:tc>
              <w:tc>
                <w:tcPr>
                  <w:tcW w:w="3105" w:type="dxa"/>
                </w:tcPr>
                <w:p w:rsidR="00477386" w:rsidRDefault="00477386" w:rsidP="00B41963">
                  <w:pPr>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92%</w:t>
                  </w:r>
                </w:p>
              </w:tc>
            </w:tr>
          </w:tbl>
          <w:p w:rsidR="00C4656B" w:rsidRPr="00B41963" w:rsidRDefault="00C4656B" w:rsidP="00B41963">
            <w:pPr>
              <w:spacing w:after="0" w:line="240" w:lineRule="auto"/>
              <w:rPr>
                <w:rFonts w:ascii="Calibri" w:eastAsia="Times New Roman" w:hAnsi="Calibri" w:cs="Times New Roman"/>
                <w:color w:val="000000"/>
                <w:sz w:val="28"/>
                <w:szCs w:val="28"/>
              </w:rPr>
            </w:pPr>
          </w:p>
        </w:tc>
      </w:tr>
      <w:tr w:rsidR="00887710" w:rsidRPr="00887710" w:rsidTr="00887710">
        <w:trPr>
          <w:trHeight w:val="283"/>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1952CD" w:rsidRPr="001952CD" w:rsidRDefault="00AB5241" w:rsidP="001952CD">
            <w:pPr>
              <w:rPr>
                <w:rFonts w:ascii="Calibri" w:eastAsia="Times New Roman" w:hAnsi="Calibri" w:cs="Times New Roman"/>
                <w:color w:val="000000"/>
              </w:rPr>
            </w:pPr>
            <w:r>
              <w:rPr>
                <w:rFonts w:ascii="Calibri" w:eastAsia="Times New Roman" w:hAnsi="Calibri" w:cs="Times New Roman"/>
                <w:color w:val="000000"/>
              </w:rPr>
              <w:lastRenderedPageBreak/>
              <w:t>I</w:t>
            </w:r>
            <w:r w:rsidR="001952CD" w:rsidRPr="001952CD">
              <w:rPr>
                <w:rFonts w:ascii="Calibri" w:eastAsia="Times New Roman" w:hAnsi="Calibri" w:cs="Times New Roman"/>
                <w:color w:val="000000"/>
              </w:rPr>
              <w:t>, ____Christol Jarrett____</w:t>
            </w:r>
            <w:proofErr w:type="gramStart"/>
            <w:r w:rsidR="001952CD" w:rsidRPr="001952CD">
              <w:rPr>
                <w:rFonts w:ascii="Calibri" w:eastAsia="Times New Roman" w:hAnsi="Calibri" w:cs="Times New Roman"/>
                <w:color w:val="000000"/>
              </w:rPr>
              <w:t>_(</w:t>
            </w:r>
            <w:proofErr w:type="gramEnd"/>
            <w:r w:rsidR="001952CD" w:rsidRPr="001952CD">
              <w:rPr>
                <w:rFonts w:ascii="Calibri" w:eastAsia="Times New Roman" w:hAnsi="Calibri" w:cs="Times New Roman"/>
                <w:color w:val="000000"/>
              </w:rPr>
              <w:t xml:space="preserve">principal), certificam que todos os fatos, números e representação feitos neste aplicativo são verdadeiros, </w:t>
            </w:r>
            <w:r w:rsidR="001952CD" w:rsidRPr="001952CD">
              <w:rPr>
                <w:rFonts w:ascii="Calibri" w:eastAsia="Times New Roman" w:hAnsi="Calibri" w:cs="Times New Roman"/>
                <w:color w:val="000000"/>
              </w:rPr>
              <w:lastRenderedPageBreak/>
              <w:t xml:space="preserve">corretos e consistentes com a declaração de garantias para essas renúncias. Além disso, todos os estatutos, regulamentos e procedimentos aplicáveis; requisitos administrativos e programáticos; e serão implementados procedimentos de controle fiscal e manutenção de registros para garantir a devida prestação de contas das despesas de recursos neste projeto. Todos os registros necessários para comprovar esses requisitos estarão disponíveis para revisão por funcionários estaduais e federais apropriados. Certifico ainda que todas as despesas serão obrigatórias dentro ou após a data de vigência e antes da data de término do projeto. Os desembolsos serão informados apenas conforme apropriado a este projeto, e não serão utilizados para a correspondência de recursos neste ou em qualquer projeto especial, quando </w:t>
            </w:r>
            <w:proofErr w:type="gramStart"/>
            <w:r w:rsidR="001952CD" w:rsidRPr="001952CD">
              <w:rPr>
                <w:rFonts w:ascii="Calibri" w:eastAsia="Times New Roman" w:hAnsi="Calibri" w:cs="Times New Roman"/>
                <w:color w:val="000000"/>
              </w:rPr>
              <w:t>proibido.,</w:t>
            </w:r>
            <w:proofErr w:type="gramEnd"/>
            <w:r w:rsidR="001952CD" w:rsidRPr="001952CD">
              <w:rPr>
                <w:rFonts w:ascii="Calibri" w:eastAsia="Times New Roman" w:hAnsi="Calibri" w:cs="Times New Roman"/>
                <w:color w:val="000000"/>
              </w:rPr>
              <w:t xml:space="preserve"> eu, __Christol Jarrett____principal), certificar que todos os fatos, números e representação feitos neste pedido são verdadeiros, corretos e consistentes com a declaração de garantias para essas renúncias. Além disso, todas as estátuas, regulamentos e procedimentos aplicáveis; requisitos administrativos e programáticos; e serão implementados procedimentos de controle fiscal e manutenção de registros para garantir a devida prestação de contas das despesas de recursos neste projeto. Todos os registros necessários para comprovar esses requisitos estarão disponíveis para revisão por funcionários estaduais e federais apropriados. Certifico ainda que todas as despesas serão obrigatórias dentro ou após a data de vigência e antes da data de término do projeto. Os desembolsos serão informados apenas conforme apropriado para este projeto, e não serão utilizados para a correspondência de recursos neste ou em qualquer projeto especial, quando proibido.</w:t>
            </w: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87710" w:rsidRDefault="0088771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C0BE0" w:rsidRDefault="008C0BE0" w:rsidP="00887710">
            <w:pPr>
              <w:spacing w:after="0" w:line="240" w:lineRule="auto"/>
              <w:rPr>
                <w:rFonts w:ascii="Calibri" w:eastAsia="Times New Roman" w:hAnsi="Calibri" w:cs="Times New Roman"/>
                <w:color w:val="000000"/>
              </w:rPr>
            </w:pPr>
          </w:p>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887710">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2D50F8" w:rsidRPr="002D50F8" w:rsidRDefault="002D50F8" w:rsidP="002D50F8">
            <w:pPr>
              <w:spacing w:after="0" w:line="240" w:lineRule="auto"/>
              <w:jc w:val="center"/>
              <w:rPr>
                <w:rFonts w:ascii="Calibri" w:eastAsia="Times New Roman" w:hAnsi="Calibri" w:cs="Times New Roman"/>
                <w:color w:val="000000"/>
                <w:sz w:val="72"/>
                <w:szCs w:val="72"/>
              </w:rPr>
            </w:pPr>
          </w:p>
          <w:p w:rsidR="002D50F8" w:rsidRPr="002D50F8" w:rsidRDefault="002D50F8" w:rsidP="002D50F8">
            <w:pPr>
              <w:spacing w:after="0" w:line="240" w:lineRule="auto"/>
              <w:jc w:val="center"/>
              <w:rPr>
                <w:rFonts w:ascii="Calibri" w:eastAsia="Times New Roman" w:hAnsi="Calibri" w:cs="Times New Roman"/>
                <w:color w:val="000000"/>
                <w:sz w:val="72"/>
                <w:szCs w:val="72"/>
              </w:rPr>
            </w:pPr>
            <w:r w:rsidRPr="002D50F8">
              <w:rPr>
                <w:rFonts w:ascii="Calibri" w:eastAsia="Times New Roman" w:hAnsi="Calibri" w:cs="Times New Roman"/>
                <w:color w:val="000000"/>
                <w:sz w:val="72"/>
                <w:szCs w:val="72"/>
              </w:rPr>
              <w:t>Garantias</w:t>
            </w:r>
          </w:p>
          <w:p w:rsidR="00887710" w:rsidRPr="00887710" w:rsidRDefault="00887710" w:rsidP="00DD2431">
            <w:pPr>
              <w:spacing w:after="0" w:line="240" w:lineRule="auto"/>
              <w:jc w:val="center"/>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887710">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2D50F8" w:rsidRPr="002D50F8" w:rsidRDefault="002D50F8" w:rsidP="002D50F8">
            <w:pPr>
              <w:spacing w:after="0" w:line="240" w:lineRule="auto"/>
              <w:rPr>
                <w:rFonts w:ascii="Calibri" w:hAnsi="Calibri"/>
                <w:color w:val="000000"/>
              </w:rPr>
            </w:pPr>
          </w:p>
          <w:p w:rsidR="002D50F8" w:rsidRPr="002D50F8" w:rsidRDefault="002D50F8" w:rsidP="002D50F8">
            <w:pPr>
              <w:spacing w:after="0" w:line="240" w:lineRule="auto"/>
              <w:rPr>
                <w:rFonts w:ascii="Calibri" w:hAnsi="Calibri"/>
                <w:color w:val="000000"/>
              </w:rPr>
            </w:pPr>
            <w:r w:rsidRPr="002D50F8">
              <w:rPr>
                <w:rFonts w:ascii="Calibri" w:hAnsi="Calibri"/>
                <w:color w:val="000000"/>
              </w:rPr>
              <w:lastRenderedPageBreak/>
              <w:t>A escola será regida pela definição estatutária de envolvimento parental, e realizará programas, atividades e procedimentos de acordo com a definição descrita na Seção 8101(39), ESEA; Envolver os pais de crianças servidas no Título I, Parte A nas decisões sobre como os fundos do Título I, Parte A reservados para o envolvimento dos pais são gastos [Seção 1116(b)(1) e (c)(3)]; Desenvolver/revisar conjuntamente com os pais a política de envolvimento dos pais na escola e distribuí-la aos pais de crianças participantes e disponibilizar o plano de envolvimento dos pais à comunidade local [Seção 1116 (b) (1)]; Envolver os pais, de forma organizada, contínua e oportuna, no planejamento, revisão e aperfeiçoamento de programas sob esta parte, incluindo o planejamento, revisão e melhoria da política de envolvimento dos pais escolares e o desenvolvimento conjunto do plano de programa em toda a escola nos termos da seção 1114 (b0 (2) [Seção 1116 (c)(3)]; Realizar uma avaliação do engajamento dos pais e familiares do ano anterior e utilizar os resultados da revisão da política de envolvimento dos pais para desenhar estratégias para um envolvimento mais eficaz dos pais e revisar, se necessário, a política de envolvimento parental da escola [Seção 1116(a)(2)(D) e (a)(2)(E)]; Se o plano para o Título I, Parte A, desenvolvido nos termos da Seção 1112, não for satisfatório para os pais das crianças participantes, a escola submeterá os comentários dos pais com o plano quando a escola submeter o plano à agência educacional local [Seção 1116(b)(4)]; Forneça a cada pai um relatório individual sobre o desempenho de seu filho na avaliação estadual em pelo menos matemática, artes linguísticas e leitura [Seção 1112(e)(1)(A)]: e Forneça a cada pai aviso oportuno quando seu filho foi designado ou tenha ensinado por quatro (4) ou mais semanas consecutivas por um professor que não é altamente qualificado dentro do significado do termo em 34 CFR Seção 200.56 [Seção 1112 (e)(1)(B)(ii)]; Fornecer a cada pai informações oportunas sobre seu direito de solicitar informações sobre as qualificações profissionais dos professores e paraprofissionais da sala de aula do aluno {Seção 1112(e)(1)(A)]: e Fornecer a cada pai, no início do ano letivo, o direito de solicitar informações sobre qualquer política, procedimento ou direito parental de optar pela criança fora de tal avaliação.</w:t>
            </w:r>
          </w:p>
          <w:p w:rsidR="002D50F8" w:rsidRPr="002D50F8" w:rsidRDefault="002D50F8" w:rsidP="002D50F8">
            <w:pPr>
              <w:spacing w:after="0" w:line="240" w:lineRule="auto"/>
              <w:rPr>
                <w:rFonts w:ascii="Calibri" w:hAnsi="Calibri"/>
                <w:color w:val="000000"/>
              </w:rPr>
            </w:pPr>
          </w:p>
          <w:p w:rsidR="002D50F8" w:rsidRPr="002D50F8" w:rsidRDefault="002D50F8" w:rsidP="002D50F8">
            <w:pPr>
              <w:spacing w:after="0" w:line="240" w:lineRule="auto"/>
              <w:rPr>
                <w:rFonts w:ascii="Calibri" w:hAnsi="Calibri"/>
                <w:color w:val="000000"/>
              </w:rPr>
            </w:pPr>
            <w:r w:rsidRPr="002D50F8">
              <w:rPr>
                <w:rFonts w:ascii="Calibri" w:hAnsi="Calibri"/>
                <w:color w:val="000000"/>
              </w:rPr>
              <w:t>Assinatura do Diretor ou Designee Christol Jarrett Data assinada em 12 de outubro de 2020</w:t>
            </w:r>
          </w:p>
          <w:p w:rsidR="00887710" w:rsidRPr="00887710" w:rsidRDefault="00887710" w:rsidP="00887710">
            <w:pPr>
              <w:spacing w:after="0" w:line="240" w:lineRule="auto"/>
              <w:rPr>
                <w:rFonts w:ascii="Calibri" w:eastAsia="Times New Roman" w:hAnsi="Calibri" w:cs="Times New Roman"/>
                <w:b/>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887710">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2D50F8" w:rsidRPr="002D50F8" w:rsidRDefault="002D50F8" w:rsidP="002D50F8">
            <w:pPr>
              <w:spacing w:after="0" w:line="240" w:lineRule="auto"/>
              <w:jc w:val="center"/>
              <w:rPr>
                <w:rFonts w:ascii="Calibri" w:eastAsia="Times New Roman" w:hAnsi="Calibri" w:cs="Times New Roman"/>
                <w:color w:val="000000"/>
                <w:sz w:val="72"/>
                <w:szCs w:val="72"/>
              </w:rPr>
            </w:pPr>
          </w:p>
          <w:p w:rsidR="002D50F8" w:rsidRPr="002D50F8" w:rsidRDefault="002D50F8" w:rsidP="002D50F8">
            <w:pPr>
              <w:spacing w:after="0" w:line="240" w:lineRule="auto"/>
              <w:jc w:val="center"/>
              <w:rPr>
                <w:rFonts w:ascii="Calibri" w:eastAsia="Times New Roman" w:hAnsi="Calibri" w:cs="Times New Roman"/>
                <w:color w:val="000000"/>
                <w:sz w:val="72"/>
                <w:szCs w:val="72"/>
              </w:rPr>
            </w:pPr>
            <w:r w:rsidRPr="002D50F8">
              <w:rPr>
                <w:rFonts w:ascii="Calibri" w:eastAsia="Times New Roman" w:hAnsi="Calibri" w:cs="Times New Roman"/>
                <w:color w:val="000000"/>
                <w:sz w:val="72"/>
                <w:szCs w:val="72"/>
              </w:rPr>
              <w:t>Declaração da Missão</w:t>
            </w:r>
          </w:p>
          <w:p w:rsidR="00887710" w:rsidRPr="00887710" w:rsidRDefault="00887710" w:rsidP="00DD2431">
            <w:pPr>
              <w:spacing w:after="0" w:line="240" w:lineRule="auto"/>
              <w:jc w:val="center"/>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710697">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2D50F8" w:rsidRPr="002D50F8" w:rsidRDefault="002D50F8" w:rsidP="002D50F8">
            <w:pPr>
              <w:rPr>
                <w:rFonts w:ascii="Arial" w:hAnsi="Arial" w:cs="Arial"/>
                <w:sz w:val="28"/>
                <w:szCs w:val="28"/>
              </w:rPr>
            </w:pPr>
          </w:p>
          <w:p w:rsidR="002D50F8" w:rsidRPr="002D50F8" w:rsidRDefault="002D50F8" w:rsidP="002D50F8">
            <w:pPr>
              <w:rPr>
                <w:rFonts w:ascii="Arial" w:hAnsi="Arial" w:cs="Arial"/>
                <w:sz w:val="28"/>
                <w:szCs w:val="28"/>
              </w:rPr>
            </w:pPr>
            <w:r w:rsidRPr="002D50F8">
              <w:rPr>
                <w:rFonts w:ascii="Arial" w:hAnsi="Arial" w:cs="Arial"/>
                <w:sz w:val="28"/>
                <w:szCs w:val="28"/>
              </w:rPr>
              <w:lastRenderedPageBreak/>
              <w:t>A missão da Academia Okaloosa é criar um ambiente de aprendizagem de qualidade contínua no qual alunos, funcionários e membros da comunidade construam cooperativamente habilidades de preparação da vida sólida para todos os alunos. Esse esforço cooperativo proporcionará aos alunos conhecimentos, habilidades, atitudes e comportamentos para se tornarem cidadãos produtivos e empregáveis.</w:t>
            </w:r>
          </w:p>
          <w:p w:rsidR="00887710" w:rsidRPr="002417A2" w:rsidRDefault="00887710" w:rsidP="00887710">
            <w:pPr>
              <w:rPr>
                <w:sz w:val="28"/>
                <w:szCs w:val="28"/>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710697">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887710">
            <w:pPr>
              <w:spacing w:after="0" w:line="240" w:lineRule="auto"/>
              <w:rPr>
                <w:rFonts w:ascii="Calibri" w:eastAsia="Times New Roman" w:hAnsi="Calibri" w:cs="Times New Roman"/>
                <w:color w:val="000000"/>
              </w:rPr>
            </w:pPr>
          </w:p>
        </w:tc>
      </w:tr>
      <w:tr w:rsidR="00887710" w:rsidRPr="00887710" w:rsidTr="00DD2431">
        <w:trPr>
          <w:trHeight w:val="879"/>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2D50F8" w:rsidRPr="002D50F8" w:rsidRDefault="002D50F8" w:rsidP="002D50F8">
            <w:pPr>
              <w:spacing w:after="0" w:line="240" w:lineRule="auto"/>
              <w:jc w:val="center"/>
              <w:rPr>
                <w:rFonts w:ascii="Calibri" w:eastAsia="Times New Roman" w:hAnsi="Calibri" w:cs="Times New Roman"/>
                <w:color w:val="000000"/>
                <w:sz w:val="72"/>
                <w:szCs w:val="72"/>
              </w:rPr>
            </w:pPr>
          </w:p>
          <w:p w:rsidR="002D50F8" w:rsidRPr="002D50F8" w:rsidRDefault="002D50F8" w:rsidP="002D50F8">
            <w:pPr>
              <w:spacing w:after="0" w:line="240" w:lineRule="auto"/>
              <w:jc w:val="center"/>
              <w:rPr>
                <w:rFonts w:ascii="Calibri" w:eastAsia="Times New Roman" w:hAnsi="Calibri" w:cs="Times New Roman"/>
                <w:color w:val="000000"/>
                <w:sz w:val="72"/>
                <w:szCs w:val="72"/>
              </w:rPr>
            </w:pPr>
            <w:r w:rsidRPr="002D50F8">
              <w:rPr>
                <w:rFonts w:ascii="Calibri" w:eastAsia="Times New Roman" w:hAnsi="Calibri" w:cs="Times New Roman"/>
                <w:color w:val="000000"/>
                <w:sz w:val="72"/>
                <w:szCs w:val="72"/>
              </w:rPr>
              <w:t xml:space="preserve">ENVOLVIMENTO DOS PAIS                       </w:t>
            </w:r>
          </w:p>
          <w:p w:rsidR="00887710" w:rsidRPr="00887710" w:rsidRDefault="00887710" w:rsidP="00DD2431">
            <w:pPr>
              <w:spacing w:after="0" w:line="240" w:lineRule="auto"/>
              <w:jc w:val="center"/>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87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408"/>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2D50F8" w:rsidRPr="002D50F8" w:rsidRDefault="002D50F8" w:rsidP="002D50F8">
            <w:pPr>
              <w:spacing w:after="0" w:line="240" w:lineRule="auto"/>
              <w:rPr>
                <w:rFonts w:ascii="docs-Calibri" w:hAnsi="docs-Calibri"/>
                <w:color w:val="000000"/>
                <w:sz w:val="24"/>
                <w:szCs w:val="24"/>
                <w:shd w:val="clear" w:color="auto" w:fill="C5E0B3"/>
              </w:rPr>
            </w:pPr>
          </w:p>
          <w:p w:rsidR="002D50F8" w:rsidRPr="002D50F8" w:rsidRDefault="002D50F8" w:rsidP="002D50F8">
            <w:pPr>
              <w:spacing w:after="0" w:line="240" w:lineRule="auto"/>
              <w:rPr>
                <w:rFonts w:ascii="docs-Calibri" w:hAnsi="docs-Calibri"/>
                <w:color w:val="000000"/>
                <w:sz w:val="24"/>
                <w:szCs w:val="24"/>
                <w:shd w:val="clear" w:color="auto" w:fill="C5E0B3"/>
              </w:rPr>
            </w:pPr>
            <w:r w:rsidRPr="002D50F8">
              <w:rPr>
                <w:rFonts w:ascii="docs-Calibri" w:hAnsi="docs-Calibri"/>
                <w:color w:val="000000"/>
                <w:sz w:val="24"/>
                <w:szCs w:val="24"/>
                <w:shd w:val="clear" w:color="auto" w:fill="C5E0B3"/>
              </w:rPr>
              <w:lastRenderedPageBreak/>
              <w:t xml:space="preserve">Descreva como a escola envolverá os pais de forma organizada, contínua e oportuna, no planejamento, revisão e aperfeiçoamento dos programas do Título I, incluindo o envolvimento nas decisões sobre como os fundos para o envolvimento dos pais serão usados [Seções 1116(b)(1), 1116(c)(3) e 1114(b)(2)] </w:t>
            </w:r>
          </w:p>
          <w:p w:rsidR="002D50F8" w:rsidRPr="002D50F8" w:rsidRDefault="002D50F8" w:rsidP="002D50F8">
            <w:pPr>
              <w:spacing w:after="0" w:line="240" w:lineRule="auto"/>
              <w:rPr>
                <w:rFonts w:ascii="docs-Calibri" w:hAnsi="docs-Calibri"/>
                <w:color w:val="000000"/>
                <w:sz w:val="24"/>
                <w:szCs w:val="24"/>
                <w:shd w:val="clear" w:color="auto" w:fill="C5E0B3"/>
              </w:rPr>
            </w:pPr>
            <w:proofErr w:type="gramStart"/>
            <w:r w:rsidRPr="002D50F8">
              <w:rPr>
                <w:rFonts w:ascii="docs-Calibri" w:hAnsi="docs-Calibri"/>
                <w:color w:val="000000"/>
                <w:sz w:val="24"/>
                <w:szCs w:val="24"/>
                <w:shd w:val="clear" w:color="auto" w:fill="C5E0B3"/>
              </w:rPr>
              <w:t>A</w:t>
            </w:r>
            <w:proofErr w:type="gramEnd"/>
            <w:r w:rsidRPr="002D50F8">
              <w:rPr>
                <w:rFonts w:ascii="docs-Calibri" w:hAnsi="docs-Calibri"/>
                <w:color w:val="000000"/>
                <w:sz w:val="24"/>
                <w:szCs w:val="24"/>
                <w:shd w:val="clear" w:color="auto" w:fill="C5E0B3"/>
              </w:rPr>
              <w:t xml:space="preserve"> escola implementará a comunicação diária com os pais através do uso de um registro de comunicação, e-mails, telefonemas, chamadas automáticas do Blackboard Connect/pesquisas automáticas e reuniões de zoom. A comunicação semanal também será utilizada através do uso da Classe Dojo e do nosso site escolar para os próximos eventos. O progresso diário também será fornecido aos pais através do sistema de e-mail Edgenuity.  Os pais receberão por e-mail um relatório diário de progresso notificando-os sobre o progresso do aluno e o tempo gasto em cada um dos assuntos de seus alunos. Durante todo o ano letivo, teremos noites de envolvimento dos pais.  Esses eventos não apenas abordarão como os alunos podem melhorar na área de leitura e matemática, mas também outros tópicos-chave, como a preparação para a transição para o ensino médio e além será fornecido.   </w:t>
            </w:r>
          </w:p>
          <w:p w:rsidR="002D50F8" w:rsidRPr="002D50F8" w:rsidRDefault="002D50F8" w:rsidP="002D50F8">
            <w:pPr>
              <w:spacing w:after="0" w:line="240" w:lineRule="auto"/>
              <w:rPr>
                <w:rFonts w:ascii="docs-Calibri" w:hAnsi="docs-Calibri"/>
                <w:color w:val="000000"/>
                <w:sz w:val="24"/>
                <w:szCs w:val="24"/>
                <w:shd w:val="clear" w:color="auto" w:fill="C5E0B3"/>
              </w:rPr>
            </w:pPr>
            <w:r w:rsidRPr="002D50F8">
              <w:rPr>
                <w:rFonts w:ascii="docs-Calibri" w:hAnsi="docs-Calibri"/>
                <w:color w:val="000000"/>
                <w:sz w:val="24"/>
                <w:szCs w:val="24"/>
                <w:shd w:val="clear" w:color="auto" w:fill="C5E0B3"/>
              </w:rPr>
              <w:t xml:space="preserve">Através da comunicação direta com os pais, muitos expressaram a necessidade de ter uma variedade de datas e horários para eventos dos pais.  Através de cada evento, os pais terão </w:t>
            </w:r>
            <w:proofErr w:type="gramStart"/>
            <w:r w:rsidRPr="002D50F8">
              <w:rPr>
                <w:rFonts w:ascii="docs-Calibri" w:hAnsi="docs-Calibri"/>
                <w:color w:val="000000"/>
                <w:sz w:val="24"/>
                <w:szCs w:val="24"/>
                <w:shd w:val="clear" w:color="auto" w:fill="C5E0B3"/>
              </w:rPr>
              <w:t>a</w:t>
            </w:r>
            <w:proofErr w:type="gramEnd"/>
            <w:r w:rsidRPr="002D50F8">
              <w:rPr>
                <w:rFonts w:ascii="docs-Calibri" w:hAnsi="docs-Calibri"/>
                <w:color w:val="000000"/>
                <w:sz w:val="24"/>
                <w:szCs w:val="24"/>
                <w:shd w:val="clear" w:color="auto" w:fill="C5E0B3"/>
              </w:rPr>
              <w:t xml:space="preserve"> oportunidade de discutir não apenas os acadêmicos de seus filhos, mas também maneiras que nosso programa pode melhorar e aproveitar melhor os fundos do Título I.</w:t>
            </w:r>
          </w:p>
          <w:p w:rsidR="00887710" w:rsidRPr="003D3682" w:rsidRDefault="00887710" w:rsidP="00DD2431">
            <w:pPr>
              <w:spacing w:after="0" w:line="240" w:lineRule="auto"/>
              <w:rPr>
                <w:rFonts w:ascii="Calibri" w:eastAsia="Times New Roman" w:hAnsi="Calibri" w:cs="Times New Roman"/>
                <w:b/>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3D3682"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bottom"/>
            <w:hideMark/>
          </w:tcPr>
          <w:p w:rsidR="002D50F8" w:rsidRPr="002D50F8" w:rsidRDefault="00511266" w:rsidP="002D50F8">
            <w:pPr>
              <w:rPr>
                <w:rFonts w:ascii="Calibri" w:eastAsia="Times New Roman" w:hAnsi="Calibri" w:cs="Times New Roman"/>
                <w:color w:val="000000"/>
                <w:sz w:val="72"/>
                <w:szCs w:val="72"/>
              </w:rPr>
            </w:pPr>
            <w:r w:rsidRPr="003D3682">
              <w:rPr>
                <w:rFonts w:ascii="Calibri" w:eastAsia="Times New Roman" w:hAnsi="Calibri" w:cs="Times New Roman"/>
                <w:color w:val="000000"/>
                <w:sz w:val="72"/>
                <w:szCs w:val="72"/>
              </w:rPr>
              <w:t xml:space="preserve">                        </w:t>
            </w:r>
            <w:r w:rsidR="002D50F8" w:rsidRPr="002D50F8">
              <w:rPr>
                <w:rFonts w:ascii="Calibri" w:eastAsia="Times New Roman" w:hAnsi="Calibri" w:cs="Times New Roman"/>
                <w:color w:val="000000"/>
                <w:sz w:val="72"/>
                <w:szCs w:val="72"/>
              </w:rPr>
              <w:t>Acessibilidade</w:t>
            </w:r>
          </w:p>
          <w:p w:rsidR="00887710" w:rsidRPr="003D3682" w:rsidRDefault="00887710" w:rsidP="00511266">
            <w:pPr>
              <w:spacing w:before="100" w:beforeAutospacing="1" w:after="0" w:line="240" w:lineRule="auto"/>
              <w:rPr>
                <w:rFonts w:ascii="Calibri" w:eastAsia="Times New Roman" w:hAnsi="Calibri" w:cs="Times New Roman"/>
                <w:color w:val="000000"/>
                <w:sz w:val="72"/>
                <w:szCs w:val="72"/>
              </w:rPr>
            </w:pP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DD2431">
        <w:trPr>
          <w:trHeight w:val="110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982649" w:rsidTr="00DD2431">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2D50F8" w:rsidRPr="002D50F8" w:rsidRDefault="002D50F8" w:rsidP="002D50F8">
            <w:pPr>
              <w:spacing w:after="0" w:line="240" w:lineRule="auto"/>
              <w:rPr>
                <w:rFonts w:ascii="docs-Calibri" w:hAnsi="docs-Calibri"/>
                <w:color w:val="000000"/>
                <w:sz w:val="24"/>
                <w:szCs w:val="24"/>
                <w:shd w:val="clear" w:color="auto" w:fill="C5E0B3"/>
              </w:rPr>
            </w:pPr>
            <w:r w:rsidRPr="002D50F8">
              <w:rPr>
                <w:rFonts w:ascii="docs-Calibri" w:hAnsi="docs-Calibri"/>
                <w:color w:val="000000"/>
                <w:sz w:val="24"/>
                <w:szCs w:val="24"/>
                <w:shd w:val="clear" w:color="auto" w:fill="C5E0B3"/>
              </w:rPr>
              <w:lastRenderedPageBreak/>
              <w:t xml:space="preserve">Descreva como </w:t>
            </w:r>
            <w:proofErr w:type="gramStart"/>
            <w:r w:rsidRPr="002D50F8">
              <w:rPr>
                <w:rFonts w:ascii="docs-Calibri" w:hAnsi="docs-Calibri"/>
                <w:color w:val="000000"/>
                <w:sz w:val="24"/>
                <w:szCs w:val="24"/>
                <w:shd w:val="clear" w:color="auto" w:fill="C5E0B3"/>
              </w:rPr>
              <w:t>a</w:t>
            </w:r>
            <w:proofErr w:type="gramEnd"/>
            <w:r w:rsidRPr="002D50F8">
              <w:rPr>
                <w:rFonts w:ascii="docs-Calibri" w:hAnsi="docs-Calibri"/>
                <w:color w:val="000000"/>
                <w:sz w:val="24"/>
                <w:szCs w:val="24"/>
                <w:shd w:val="clear" w:color="auto" w:fill="C5E0B3"/>
              </w:rPr>
              <w:t xml:space="preserve"> escola oferecerá oportunidades de participação em atividades de envolvimento dos pais para todos os pais (incluindo pais com proficiência em inglês limitado, deficiências e filhos migratórios). Inclua como a escola compartilha informações relacionadas a programas escolares e parentais, reuniões, relatórios escolares e outras atividades em um formato compreensível e uniforme e, na medida da prática, em um idioma que os pais possam entender [Seção 1116(e</w:t>
            </w:r>
            <w:proofErr w:type="gramStart"/>
            <w:r w:rsidRPr="002D50F8">
              <w:rPr>
                <w:rFonts w:ascii="docs-Calibri" w:hAnsi="docs-Calibri"/>
                <w:color w:val="000000"/>
                <w:sz w:val="24"/>
                <w:szCs w:val="24"/>
                <w:shd w:val="clear" w:color="auto" w:fill="C5E0B3"/>
              </w:rPr>
              <w:t>)(</w:t>
            </w:r>
            <w:proofErr w:type="gramEnd"/>
            <w:r w:rsidRPr="002D50F8">
              <w:rPr>
                <w:rFonts w:ascii="docs-Calibri" w:hAnsi="docs-Calibri"/>
                <w:color w:val="000000"/>
                <w:sz w:val="24"/>
                <w:szCs w:val="24"/>
                <w:shd w:val="clear" w:color="auto" w:fill="C5E0B3"/>
              </w:rPr>
              <w:t>5) e 1116(f)].</w:t>
            </w:r>
          </w:p>
          <w:p w:rsidR="002D50F8" w:rsidRPr="002D50F8" w:rsidRDefault="002D50F8" w:rsidP="002D50F8">
            <w:pPr>
              <w:spacing w:after="0" w:line="240" w:lineRule="auto"/>
              <w:rPr>
                <w:rFonts w:ascii="docs-Calibri" w:hAnsi="docs-Calibri"/>
                <w:color w:val="000000"/>
                <w:sz w:val="24"/>
                <w:szCs w:val="24"/>
                <w:shd w:val="clear" w:color="auto" w:fill="C5E0B3"/>
              </w:rPr>
            </w:pPr>
            <w:r w:rsidRPr="002D50F8">
              <w:rPr>
                <w:rFonts w:ascii="docs-Calibri" w:hAnsi="docs-Calibri"/>
                <w:color w:val="000000"/>
                <w:sz w:val="24"/>
                <w:szCs w:val="24"/>
                <w:shd w:val="clear" w:color="auto" w:fill="C5E0B3"/>
              </w:rPr>
              <w:t>.</w:t>
            </w:r>
          </w:p>
          <w:p w:rsidR="002D50F8" w:rsidRPr="002D50F8" w:rsidRDefault="002D50F8" w:rsidP="002D50F8">
            <w:pPr>
              <w:spacing w:after="0" w:line="240" w:lineRule="auto"/>
              <w:rPr>
                <w:rFonts w:ascii="docs-Calibri" w:hAnsi="docs-Calibri"/>
                <w:color w:val="000000"/>
                <w:sz w:val="24"/>
                <w:szCs w:val="24"/>
                <w:shd w:val="clear" w:color="auto" w:fill="C5E0B3"/>
              </w:rPr>
            </w:pPr>
          </w:p>
          <w:p w:rsidR="002D50F8" w:rsidRPr="002D50F8" w:rsidRDefault="002D50F8" w:rsidP="002D50F8">
            <w:pPr>
              <w:spacing w:after="0" w:line="240" w:lineRule="auto"/>
              <w:rPr>
                <w:rFonts w:ascii="docs-Calibri" w:hAnsi="docs-Calibri"/>
                <w:color w:val="000000"/>
                <w:sz w:val="24"/>
                <w:szCs w:val="24"/>
                <w:shd w:val="clear" w:color="auto" w:fill="C5E0B3"/>
              </w:rPr>
            </w:pPr>
            <w:r w:rsidRPr="002D50F8">
              <w:rPr>
                <w:rFonts w:ascii="docs-Calibri" w:hAnsi="docs-Calibri"/>
                <w:color w:val="000000"/>
                <w:sz w:val="24"/>
                <w:szCs w:val="24"/>
                <w:shd w:val="clear" w:color="auto" w:fill="C5E0B3"/>
              </w:rPr>
              <w:t xml:space="preserve">Durante todo o ano letivo, os pais serão convidados a participar da nossa escola para eventos.  Esses convites serão fornecidos em sua língua nativa primária. Cada convite pessoal também será seguido pelo uso da chamada automatizada do sistema Blackboard Connect como um lembrete dos eventos. Cada evento também será postado no site da escola e na página do Facebook.  Em cada evento, </w:t>
            </w:r>
            <w:proofErr w:type="gramStart"/>
            <w:r w:rsidRPr="002D50F8">
              <w:rPr>
                <w:rFonts w:ascii="docs-Calibri" w:hAnsi="docs-Calibri"/>
                <w:color w:val="000000"/>
                <w:sz w:val="24"/>
                <w:szCs w:val="24"/>
                <w:shd w:val="clear" w:color="auto" w:fill="C5E0B3"/>
              </w:rPr>
              <w:t>a</w:t>
            </w:r>
            <w:proofErr w:type="gramEnd"/>
            <w:r w:rsidRPr="002D50F8">
              <w:rPr>
                <w:rFonts w:ascii="docs-Calibri" w:hAnsi="docs-Calibri"/>
                <w:color w:val="000000"/>
                <w:sz w:val="24"/>
                <w:szCs w:val="24"/>
                <w:shd w:val="clear" w:color="auto" w:fill="C5E0B3"/>
              </w:rPr>
              <w:t xml:space="preserve"> escola terá um tradutor disponível para ajudar a prestar assistência às famílias de inglês limitado.  Também será disponibilizado o uso de um tradutor para conferências agendadas de pais e professores.</w:t>
            </w:r>
          </w:p>
          <w:p w:rsidR="00511266" w:rsidRPr="00982649" w:rsidRDefault="00511266" w:rsidP="00511266">
            <w:pPr>
              <w:rPr>
                <w:rFonts w:ascii="Calibri" w:eastAsia="Times New Roman" w:hAnsi="Calibri" w:cs="Times New Roman"/>
                <w:sz w:val="28"/>
                <w:szCs w:val="28"/>
              </w:rPr>
            </w:pPr>
          </w:p>
          <w:p w:rsidR="002F4C18" w:rsidRPr="00982649" w:rsidRDefault="002F4C18" w:rsidP="00511266">
            <w:pPr>
              <w:rPr>
                <w:rFonts w:ascii="Calibri" w:eastAsia="Times New Roman" w:hAnsi="Calibri" w:cs="Times New Roman"/>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887710" w:rsidTr="00B23625">
        <w:trPr>
          <w:trHeight w:val="1108"/>
        </w:trPr>
        <w:tc>
          <w:tcPr>
            <w:tcW w:w="0" w:type="auto"/>
            <w:vMerge/>
            <w:tcBorders>
              <w:top w:val="single" w:sz="12" w:space="0" w:color="000000"/>
              <w:left w:val="single" w:sz="12" w:space="0" w:color="000000"/>
              <w:bottom w:val="single" w:sz="12" w:space="0" w:color="000000"/>
              <w:right w:val="single" w:sz="12" w:space="0" w:color="000000"/>
            </w:tcBorders>
            <w:hideMark/>
          </w:tcPr>
          <w:p w:rsidR="002F4C18" w:rsidRPr="00887710" w:rsidRDefault="002F4C18" w:rsidP="002F4C18">
            <w:pPr>
              <w:spacing w:after="0" w:line="240" w:lineRule="auto"/>
              <w:rPr>
                <w:rFonts w:ascii="Calibri" w:eastAsia="Times New Roman" w:hAnsi="Calibri" w:cs="Times New Roman"/>
                <w:color w:val="000000"/>
                <w:sz w:val="72"/>
                <w:szCs w:val="72"/>
              </w:rPr>
            </w:pPr>
          </w:p>
        </w:tc>
      </w:tr>
      <w:tr w:rsidR="002F4C18" w:rsidRPr="00982649" w:rsidTr="00B23625">
        <w:trPr>
          <w:trHeight w:val="529"/>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2D50F8" w:rsidRPr="002D50F8" w:rsidRDefault="002D50F8" w:rsidP="002D50F8">
            <w:pPr>
              <w:rPr>
                <w:rFonts w:ascii="Arial" w:hAnsi="Arial" w:cs="Arial"/>
                <w:sz w:val="28"/>
                <w:szCs w:val="28"/>
              </w:rPr>
            </w:pPr>
            <w:r w:rsidRPr="002D50F8">
              <w:rPr>
                <w:rFonts w:ascii="docs-Calibri" w:hAnsi="docs-Calibri"/>
                <w:color w:val="000000"/>
                <w:sz w:val="24"/>
                <w:szCs w:val="24"/>
                <w:shd w:val="clear" w:color="auto" w:fill="C5E0B3"/>
              </w:rPr>
              <w:t>Com base na entrada do SAC e revisão das pesquisas dos pais, o seguinte será abordado por meio de processos e atividades:</w:t>
            </w:r>
            <w:r>
              <w:t xml:space="preserve"> </w:t>
            </w:r>
            <w:r w:rsidRPr="002D50F8">
              <w:rPr>
                <w:rFonts w:ascii="Arial" w:hAnsi="Arial" w:cs="Arial"/>
                <w:sz w:val="28"/>
                <w:szCs w:val="28"/>
              </w:rPr>
              <w:lastRenderedPageBreak/>
              <w:t xml:space="preserve">Aumento da taxa de graduação em 25% mínimo.  Muitos de nossos recursos neste ano letivo se concentrarão na recuperação de crédito e fornecerão aos alunos as ferramentas necessárias para seu avanço em sua coorte de graduação. </w:t>
            </w:r>
          </w:p>
          <w:p w:rsidR="002D50F8" w:rsidRPr="002D50F8" w:rsidRDefault="002D50F8" w:rsidP="002D50F8">
            <w:pPr>
              <w:rPr>
                <w:rFonts w:ascii="Arial" w:hAnsi="Arial" w:cs="Arial"/>
                <w:sz w:val="28"/>
                <w:szCs w:val="28"/>
              </w:rPr>
            </w:pPr>
            <w:r w:rsidRPr="002D50F8">
              <w:rPr>
                <w:rFonts w:ascii="Arial" w:hAnsi="Arial" w:cs="Arial"/>
                <w:sz w:val="28"/>
                <w:szCs w:val="28"/>
              </w:rPr>
              <w:t xml:space="preserve">Na área da ELA, nossos ganhos de aprendizagem aumentarão em 9% para atingir pelo menos 50% da nossa população estudantil, fazendo ganhos de aprendizagem acadêmica. </w:t>
            </w:r>
          </w:p>
          <w:p w:rsidR="002D50F8" w:rsidRPr="002D50F8" w:rsidRDefault="002D50F8" w:rsidP="002D50F8">
            <w:pPr>
              <w:rPr>
                <w:rFonts w:ascii="Arial" w:hAnsi="Arial" w:cs="Arial"/>
                <w:sz w:val="28"/>
                <w:szCs w:val="28"/>
              </w:rPr>
            </w:pPr>
            <w:r w:rsidRPr="002D50F8">
              <w:rPr>
                <w:rFonts w:ascii="Arial" w:hAnsi="Arial" w:cs="Arial"/>
                <w:sz w:val="28"/>
                <w:szCs w:val="28"/>
              </w:rPr>
              <w:t>Para nossa matemática, nosso objetivo é aumentar nosso desempenho acadêmico em 10%.  Isso aumentará nossa taxa para 50% da nossa população, fazendo ganhos de aprendizagem.</w:t>
            </w:r>
          </w:p>
          <w:p w:rsidR="002D50F8" w:rsidRPr="002D50F8" w:rsidRDefault="002D50F8" w:rsidP="002D50F8">
            <w:pPr>
              <w:rPr>
                <w:rFonts w:ascii="Arial" w:hAnsi="Arial" w:cs="Arial"/>
                <w:sz w:val="28"/>
                <w:szCs w:val="28"/>
              </w:rPr>
            </w:pPr>
            <w:r w:rsidRPr="002D50F8">
              <w:rPr>
                <w:rFonts w:ascii="Arial" w:hAnsi="Arial" w:cs="Arial"/>
                <w:sz w:val="28"/>
                <w:szCs w:val="28"/>
              </w:rPr>
              <w:t>Durante todo o ano letivo, nossa equipe proporcionará noites em família em ambas as áreas acadêmicas acima.  Essas oportunidades equiparão pais e famílias para melhor poder ajudar seus filhos a ter sucesso tanto na sala de aula quanto durante os testes da FSA.</w:t>
            </w:r>
          </w:p>
          <w:p w:rsidR="002F4C18" w:rsidRPr="00982649" w:rsidRDefault="002D50F8" w:rsidP="002D50F8">
            <w:pPr>
              <w:rPr>
                <w:sz w:val="28"/>
                <w:szCs w:val="28"/>
              </w:rPr>
            </w:pPr>
            <w:r w:rsidRPr="002D50F8">
              <w:rPr>
                <w:rFonts w:ascii="Arial" w:hAnsi="Arial" w:cs="Arial"/>
                <w:sz w:val="28"/>
                <w:szCs w:val="28"/>
              </w:rPr>
              <w:t xml:space="preserve">Durante a pandemia, os pais terão </w:t>
            </w:r>
            <w:proofErr w:type="gramStart"/>
            <w:r w:rsidRPr="002D50F8">
              <w:rPr>
                <w:rFonts w:ascii="Arial" w:hAnsi="Arial" w:cs="Arial"/>
                <w:sz w:val="28"/>
                <w:szCs w:val="28"/>
              </w:rPr>
              <w:t>a</w:t>
            </w:r>
            <w:proofErr w:type="gramEnd"/>
            <w:r w:rsidRPr="002D50F8">
              <w:rPr>
                <w:rFonts w:ascii="Arial" w:hAnsi="Arial" w:cs="Arial"/>
                <w:sz w:val="28"/>
                <w:szCs w:val="28"/>
              </w:rPr>
              <w:t xml:space="preserve"> oportunidade de participar de reuniões de tutoriais de zoom diários como uma avenida para fornecer assistência acadêmica aos nossos alunos remotos.  </w:t>
            </w: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982649"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982649" w:rsidRDefault="00887710" w:rsidP="00DD2431">
            <w:pPr>
              <w:spacing w:after="0" w:line="240" w:lineRule="auto"/>
              <w:rPr>
                <w:rFonts w:ascii="Calibri" w:eastAsia="Times New Roman" w:hAnsi="Calibri" w:cs="Times New Roman"/>
                <w:color w:val="000000"/>
                <w:sz w:val="28"/>
                <w:szCs w:val="28"/>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2F4C18">
        <w:trPr>
          <w:trHeight w:val="1108"/>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7CAAC" w:themeFill="accent2" w:themeFillTint="66"/>
            <w:tcMar>
              <w:top w:w="0" w:type="dxa"/>
              <w:left w:w="45" w:type="dxa"/>
              <w:bottom w:w="0" w:type="dxa"/>
              <w:right w:w="45" w:type="dxa"/>
            </w:tcMar>
            <w:vAlign w:val="bottom"/>
            <w:hideMark/>
          </w:tcPr>
          <w:p w:rsidR="002D50F8" w:rsidRPr="002D50F8" w:rsidRDefault="002D50F8" w:rsidP="002D50F8">
            <w:pPr>
              <w:spacing w:after="0" w:line="240" w:lineRule="auto"/>
              <w:jc w:val="center"/>
              <w:rPr>
                <w:rFonts w:ascii="Calibri" w:eastAsia="Times New Roman" w:hAnsi="Calibri" w:cs="Times New Roman"/>
                <w:color w:val="000000"/>
                <w:sz w:val="72"/>
                <w:szCs w:val="72"/>
              </w:rPr>
            </w:pPr>
            <w:r w:rsidRPr="002D50F8">
              <w:rPr>
                <w:rFonts w:ascii="Calibri" w:eastAsia="Times New Roman" w:hAnsi="Calibri" w:cs="Times New Roman"/>
                <w:color w:val="000000"/>
                <w:sz w:val="72"/>
                <w:szCs w:val="72"/>
              </w:rPr>
              <w:t>ENVOLVIMENTO DOS PAIS</w:t>
            </w:r>
          </w:p>
          <w:p w:rsidR="00887710" w:rsidRPr="00887710" w:rsidRDefault="002D50F8" w:rsidP="002D50F8">
            <w:pPr>
              <w:spacing w:after="0" w:line="240" w:lineRule="auto"/>
              <w:jc w:val="center"/>
              <w:rPr>
                <w:rFonts w:ascii="Calibri" w:eastAsia="Times New Roman" w:hAnsi="Calibri" w:cs="Times New Roman"/>
                <w:color w:val="000000"/>
                <w:sz w:val="72"/>
                <w:szCs w:val="72"/>
              </w:rPr>
            </w:pPr>
            <w:r w:rsidRPr="002D50F8">
              <w:rPr>
                <w:rFonts w:ascii="Calibri" w:eastAsia="Times New Roman" w:hAnsi="Calibri" w:cs="Times New Roman"/>
                <w:color w:val="000000"/>
                <w:sz w:val="72"/>
                <w:szCs w:val="72"/>
              </w:rPr>
              <w:t>Capacidade de construção para apoiar o envolvimento dos pais na escola</w:t>
            </w: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RPr="00887710" w:rsidTr="002F4C18">
        <w:trPr>
          <w:trHeight w:val="1108"/>
        </w:trPr>
        <w:tc>
          <w:tcPr>
            <w:tcW w:w="0" w:type="auto"/>
            <w:vMerge/>
            <w:tcBorders>
              <w:top w:val="single" w:sz="12" w:space="0" w:color="000000"/>
              <w:left w:val="single" w:sz="12" w:space="0" w:color="000000"/>
              <w:bottom w:val="single" w:sz="12" w:space="0" w:color="000000"/>
              <w:right w:val="single" w:sz="12" w:space="0" w:color="000000"/>
            </w:tcBorders>
            <w:shd w:val="clear" w:color="auto" w:fill="F7CAAC" w:themeFill="accent2" w:themeFillTint="66"/>
            <w:vAlign w:val="center"/>
            <w:hideMark/>
          </w:tcPr>
          <w:p w:rsidR="00887710" w:rsidRPr="00887710" w:rsidRDefault="00887710" w:rsidP="00DD2431">
            <w:pPr>
              <w:spacing w:after="0" w:line="240" w:lineRule="auto"/>
              <w:rPr>
                <w:rFonts w:ascii="Calibri" w:eastAsia="Times New Roman" w:hAnsi="Calibri" w:cs="Times New Roman"/>
                <w:color w:val="000000"/>
                <w:sz w:val="72"/>
                <w:szCs w:val="72"/>
              </w:rPr>
            </w:pPr>
          </w:p>
        </w:tc>
      </w:tr>
      <w:tr w:rsidR="00887710" w:rsidTr="00DD2431">
        <w:trPr>
          <w:trHeight w:val="450"/>
        </w:trPr>
        <w:tc>
          <w:tcPr>
            <w:tcW w:w="0" w:type="auto"/>
            <w:vMerge w:val="restart"/>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hideMark/>
          </w:tcPr>
          <w:p w:rsidR="00887710" w:rsidRDefault="002F4C18" w:rsidP="00511266">
            <w:pPr>
              <w:rPr>
                <w:rFonts w:ascii="docs-Calibri" w:hAnsi="docs-Calibri"/>
                <w:color w:val="000000"/>
                <w:sz w:val="20"/>
                <w:szCs w:val="20"/>
                <w:shd w:val="clear" w:color="auto" w:fill="FFFFFF"/>
              </w:rPr>
            </w:pPr>
            <w:r w:rsidRPr="00511266">
              <w:rPr>
                <w:rFonts w:ascii="docs-Calibri" w:hAnsi="docs-Calibri"/>
                <w:color w:val="000000"/>
                <w:sz w:val="20"/>
                <w:szCs w:val="20"/>
                <w:shd w:val="clear" w:color="auto" w:fill="FFFFFF"/>
              </w:rPr>
              <w:lastRenderedPageBreak/>
              <w:t>.</w:t>
            </w:r>
            <w:r w:rsidR="002D50F8">
              <w:t xml:space="preserve"> </w:t>
            </w:r>
            <w:r w:rsidR="002D50F8" w:rsidRPr="002D50F8">
              <w:rPr>
                <w:rFonts w:ascii="docs-Calibri" w:hAnsi="docs-Calibri"/>
                <w:color w:val="000000"/>
                <w:sz w:val="20"/>
                <w:szCs w:val="20"/>
                <w:shd w:val="clear" w:color="auto" w:fill="FFFFFF"/>
              </w:rPr>
              <w:t>Prestará assistência aos pais de crianças atendidas para entender os padrões acadêmicos do Estado. 2. Prestará assistência aos pais de crianças atendidas para compreender avaliações estaduais e locais 4. Prestará assistência aos pais de crianças atendidas para entender como acompanhar o progresso da criança 5. Prestará assistência aos pais de crianças atendidas para entender como melhorar a realização de seus filhos.</w:t>
            </w:r>
          </w:p>
          <w:tbl>
            <w:tblPr>
              <w:tblStyle w:val="TableGrid"/>
              <w:tblW w:w="0" w:type="auto"/>
              <w:tblLook w:val="04A0" w:firstRow="1" w:lastRow="0" w:firstColumn="1" w:lastColumn="0" w:noHBand="0" w:noVBand="1"/>
            </w:tblPr>
            <w:tblGrid>
              <w:gridCol w:w="2293"/>
              <w:gridCol w:w="3894"/>
              <w:gridCol w:w="2973"/>
              <w:gridCol w:w="2973"/>
              <w:gridCol w:w="292"/>
            </w:tblGrid>
            <w:tr w:rsidR="00CF1912" w:rsidTr="00E847CD">
              <w:trPr>
                <w:gridAfter w:val="1"/>
                <w:wAfter w:w="292" w:type="dxa"/>
              </w:trPr>
              <w:tc>
                <w:tcPr>
                  <w:tcW w:w="2293" w:type="dxa"/>
                </w:tcPr>
                <w:p w:rsidR="00CF1912" w:rsidRDefault="002D50F8" w:rsidP="0089653D">
                  <w:pPr>
                    <w:tabs>
                      <w:tab w:val="left" w:pos="5730"/>
                    </w:tabs>
                  </w:pPr>
                  <w:r w:rsidRPr="002D50F8">
                    <w:t>ATIVIDADE DE CAPACITAÇÃO DE CONSTRUÇÃO</w:t>
                  </w:r>
                </w:p>
              </w:tc>
              <w:tc>
                <w:tcPr>
                  <w:tcW w:w="3894" w:type="dxa"/>
                </w:tcPr>
                <w:p w:rsidR="00CF1912" w:rsidRDefault="002D50F8" w:rsidP="0089653D">
                  <w:pPr>
                    <w:tabs>
                      <w:tab w:val="left" w:pos="5730"/>
                    </w:tabs>
                  </w:pPr>
                  <w:r w:rsidRPr="002D50F8">
                    <w:t>IMPACTO DA ATIVIDADE</w:t>
                  </w:r>
                </w:p>
              </w:tc>
              <w:tc>
                <w:tcPr>
                  <w:tcW w:w="2973" w:type="dxa"/>
                </w:tcPr>
                <w:p w:rsidR="00CF1912" w:rsidRDefault="002D50F8" w:rsidP="0089653D">
                  <w:pPr>
                    <w:tabs>
                      <w:tab w:val="left" w:pos="5730"/>
                    </w:tabs>
                  </w:pPr>
                  <w:r w:rsidRPr="002D50F8">
                    <w:t>CONTEÚDO DE ENTREGA/RECEBIMENTO DE PESSOAS</w:t>
                  </w:r>
                </w:p>
              </w:tc>
              <w:tc>
                <w:tcPr>
                  <w:tcW w:w="2973" w:type="dxa"/>
                </w:tcPr>
                <w:p w:rsidR="00CF1912" w:rsidRDefault="002D50F8" w:rsidP="0089653D">
                  <w:pPr>
                    <w:tabs>
                      <w:tab w:val="left" w:pos="5730"/>
                    </w:tabs>
                  </w:pPr>
                  <w:r w:rsidRPr="002D50F8">
                    <w:t>Cronograma</w:t>
                  </w:r>
                </w:p>
              </w:tc>
            </w:tr>
            <w:tr w:rsidR="00CF1912" w:rsidTr="00E847CD">
              <w:trPr>
                <w:gridAfter w:val="1"/>
                <w:wAfter w:w="292" w:type="dxa"/>
              </w:trPr>
              <w:tc>
                <w:tcPr>
                  <w:tcW w:w="2293" w:type="dxa"/>
                </w:tcPr>
                <w:p w:rsidR="002D50F8" w:rsidRDefault="002D50F8" w:rsidP="002D50F8">
                  <w:pPr>
                    <w:tabs>
                      <w:tab w:val="left" w:pos="5730"/>
                    </w:tabs>
                  </w:pPr>
                  <w:r>
                    <w:t xml:space="preserve">Relatório </w:t>
                  </w:r>
                </w:p>
                <w:p w:rsidR="00CF1912" w:rsidRDefault="002D50F8" w:rsidP="002D50F8">
                  <w:pPr>
                    <w:tabs>
                      <w:tab w:val="left" w:pos="5730"/>
                    </w:tabs>
                  </w:pPr>
                  <w:r>
                    <w:t>Workshops card night/parent</w:t>
                  </w:r>
                </w:p>
              </w:tc>
              <w:tc>
                <w:tcPr>
                  <w:tcW w:w="3894" w:type="dxa"/>
                </w:tcPr>
                <w:p w:rsidR="00CF1912" w:rsidRDefault="002D50F8" w:rsidP="0089653D">
                  <w:pPr>
                    <w:tabs>
                      <w:tab w:val="left" w:pos="5730"/>
                    </w:tabs>
                  </w:pPr>
                  <w:r w:rsidRPr="002D50F8">
                    <w:t xml:space="preserve">As famílias têm </w:t>
                  </w:r>
                  <w:proofErr w:type="gramStart"/>
                  <w:r w:rsidRPr="002D50F8">
                    <w:t>a</w:t>
                  </w:r>
                  <w:proofErr w:type="gramEnd"/>
                  <w:r w:rsidRPr="002D50F8">
                    <w:t xml:space="preserve"> oportunidade de visitar o campus, se reunir com a equipe administrativa e professores. Durante o primeiro semestre, os interessados não poderão visitar o campus</w:t>
                  </w:r>
                  <w:r w:rsidR="000F1F5C">
                    <w:t xml:space="preserve">. </w:t>
                  </w:r>
                </w:p>
              </w:tc>
              <w:tc>
                <w:tcPr>
                  <w:tcW w:w="2973" w:type="dxa"/>
                </w:tcPr>
                <w:p w:rsidR="00CF1912" w:rsidRDefault="002D50F8" w:rsidP="0089653D">
                  <w:pPr>
                    <w:tabs>
                      <w:tab w:val="left" w:pos="5730"/>
                    </w:tabs>
                  </w:pPr>
                  <w:r w:rsidRPr="002D50F8">
                    <w:t>Pais de alunos/professores da Academia Okaloosa, administração/alunos.</w:t>
                  </w:r>
                </w:p>
              </w:tc>
              <w:tc>
                <w:tcPr>
                  <w:tcW w:w="2973" w:type="dxa"/>
                </w:tcPr>
                <w:p w:rsidR="002D50F8" w:rsidRDefault="002D50F8" w:rsidP="002D50F8">
                  <w:pPr>
                    <w:tabs>
                      <w:tab w:val="left" w:pos="5730"/>
                    </w:tabs>
                  </w:pPr>
                  <w:r>
                    <w:t xml:space="preserve">Trimestralmente ao longo do ano. As datas para as oficinas serão: </w:t>
                  </w:r>
                </w:p>
                <w:p w:rsidR="002D50F8" w:rsidRDefault="002D50F8" w:rsidP="002D50F8">
                  <w:pPr>
                    <w:tabs>
                      <w:tab w:val="left" w:pos="5730"/>
                    </w:tabs>
                  </w:pPr>
                  <w:r>
                    <w:t>12 de novembro de 2020</w:t>
                  </w:r>
                </w:p>
                <w:p w:rsidR="002D50F8" w:rsidRDefault="002D50F8" w:rsidP="002D50F8">
                  <w:pPr>
                    <w:tabs>
                      <w:tab w:val="left" w:pos="5730"/>
                    </w:tabs>
                  </w:pPr>
                  <w:r>
                    <w:t>1 de fevereiro de 2021</w:t>
                  </w:r>
                </w:p>
                <w:p w:rsidR="002D50F8" w:rsidRDefault="002D50F8" w:rsidP="002D50F8">
                  <w:pPr>
                    <w:tabs>
                      <w:tab w:val="left" w:pos="5730"/>
                    </w:tabs>
                  </w:pPr>
                  <w:r>
                    <w:t xml:space="preserve"> 6 de abril de 2021</w:t>
                  </w:r>
                </w:p>
                <w:p w:rsidR="007067E1" w:rsidRDefault="007067E1" w:rsidP="00AB5241">
                  <w:pPr>
                    <w:tabs>
                      <w:tab w:val="left" w:pos="5730"/>
                    </w:tabs>
                  </w:pPr>
                </w:p>
              </w:tc>
            </w:tr>
            <w:tr w:rsidR="00CF1912" w:rsidTr="00E847CD">
              <w:trPr>
                <w:gridAfter w:val="1"/>
                <w:wAfter w:w="292" w:type="dxa"/>
              </w:trPr>
              <w:tc>
                <w:tcPr>
                  <w:tcW w:w="2293" w:type="dxa"/>
                </w:tcPr>
                <w:p w:rsidR="002D50F8" w:rsidRPr="002D50F8" w:rsidRDefault="002D50F8" w:rsidP="002D50F8">
                  <w:r w:rsidRPr="002D50F8">
                    <w:t>Orientação voluntária</w:t>
                  </w:r>
                </w:p>
                <w:p w:rsidR="00CF1912" w:rsidRDefault="00CF1912" w:rsidP="000F1F5C">
                  <w:pPr>
                    <w:tabs>
                      <w:tab w:val="left" w:pos="5730"/>
                    </w:tabs>
                  </w:pPr>
                </w:p>
              </w:tc>
              <w:tc>
                <w:tcPr>
                  <w:tcW w:w="3894" w:type="dxa"/>
                </w:tcPr>
                <w:p w:rsidR="00F11AB4" w:rsidRPr="00F11AB4" w:rsidRDefault="00F11AB4" w:rsidP="00F11AB4">
                  <w:r w:rsidRPr="00F11AB4">
                    <w:t xml:space="preserve">Os interessados têm </w:t>
                  </w:r>
                  <w:proofErr w:type="gramStart"/>
                  <w:r w:rsidRPr="00F11AB4">
                    <w:t>a</w:t>
                  </w:r>
                  <w:proofErr w:type="gramEnd"/>
                  <w:r w:rsidRPr="00F11AB4">
                    <w:t xml:space="preserve"> oportunidade de colaborar com os professores e a administração da escola. Os voluntários são emparelhados com os alunos e servem como mentores. </w:t>
                  </w:r>
                </w:p>
                <w:p w:rsidR="00CF1912" w:rsidRDefault="00CF1912" w:rsidP="0089653D">
                  <w:pPr>
                    <w:tabs>
                      <w:tab w:val="left" w:pos="5730"/>
                    </w:tabs>
                  </w:pPr>
                </w:p>
              </w:tc>
              <w:tc>
                <w:tcPr>
                  <w:tcW w:w="2973" w:type="dxa"/>
                </w:tcPr>
                <w:p w:rsidR="00F11AB4" w:rsidRPr="00F11AB4" w:rsidRDefault="00F11AB4" w:rsidP="00F11AB4">
                  <w:r w:rsidRPr="00F11AB4">
                    <w:t>Equipe de administração e voluntários</w:t>
                  </w:r>
                </w:p>
                <w:p w:rsidR="00CF1912" w:rsidRDefault="00E847CD" w:rsidP="0089653D">
                  <w:pPr>
                    <w:tabs>
                      <w:tab w:val="left" w:pos="5730"/>
                    </w:tabs>
                  </w:pPr>
                  <w:r>
                    <w:t>.</w:t>
                  </w:r>
                </w:p>
              </w:tc>
              <w:tc>
                <w:tcPr>
                  <w:tcW w:w="2973" w:type="dxa"/>
                </w:tcPr>
                <w:p w:rsidR="00CF1912" w:rsidRDefault="00F11AB4" w:rsidP="0089653D">
                  <w:pPr>
                    <w:tabs>
                      <w:tab w:val="left" w:pos="5730"/>
                    </w:tabs>
                  </w:pPr>
                  <w:r w:rsidRPr="00F11AB4">
                    <w:t>Ao longo do ano letivo 2020-2021, conforme necessário.</w:t>
                  </w:r>
                </w:p>
              </w:tc>
            </w:tr>
            <w:tr w:rsidR="00CF1912" w:rsidTr="00E847CD">
              <w:trPr>
                <w:gridAfter w:val="1"/>
                <w:wAfter w:w="292" w:type="dxa"/>
              </w:trPr>
              <w:tc>
                <w:tcPr>
                  <w:tcW w:w="2293" w:type="dxa"/>
                </w:tcPr>
                <w:p w:rsidR="00CF1912" w:rsidRDefault="00F11AB4" w:rsidP="0089653D">
                  <w:pPr>
                    <w:tabs>
                      <w:tab w:val="left" w:pos="5730"/>
                    </w:tabs>
                  </w:pPr>
                  <w:r w:rsidRPr="00F11AB4">
                    <w:t>Conselho Comunitário</w:t>
                  </w:r>
                </w:p>
              </w:tc>
              <w:tc>
                <w:tcPr>
                  <w:tcW w:w="3894" w:type="dxa"/>
                </w:tcPr>
                <w:p w:rsidR="00E847CD" w:rsidRDefault="00F11AB4" w:rsidP="0089653D">
                  <w:pPr>
                    <w:tabs>
                      <w:tab w:val="left" w:pos="5730"/>
                    </w:tabs>
                  </w:pPr>
                  <w:r w:rsidRPr="00F11AB4">
                    <w:t xml:space="preserve">Os interessados serão homenageados e reconhecidos por suas contribuições no ambiente escolar que beneficiem professores, alunos e </w:t>
                  </w:r>
                  <w:proofErr w:type="gramStart"/>
                  <w:r w:rsidRPr="00F11AB4">
                    <w:t>a</w:t>
                  </w:r>
                  <w:proofErr w:type="gramEnd"/>
                  <w:r w:rsidRPr="00F11AB4">
                    <w:t xml:space="preserve"> escola como um todo; incentiva o envolvimento futuro. </w:t>
                  </w:r>
                </w:p>
              </w:tc>
              <w:tc>
                <w:tcPr>
                  <w:tcW w:w="2973" w:type="dxa"/>
                </w:tcPr>
                <w:p w:rsidR="00CF1912" w:rsidRDefault="00F11AB4" w:rsidP="0089653D">
                  <w:pPr>
                    <w:tabs>
                      <w:tab w:val="left" w:pos="5730"/>
                    </w:tabs>
                  </w:pPr>
                  <w:r w:rsidRPr="00F11AB4">
                    <w:t>Membros do Conselho da Administração e da Comunidade.</w:t>
                  </w:r>
                </w:p>
              </w:tc>
              <w:tc>
                <w:tcPr>
                  <w:tcW w:w="2973" w:type="dxa"/>
                </w:tcPr>
                <w:p w:rsidR="00CF1912" w:rsidRDefault="00F11AB4" w:rsidP="0089653D">
                  <w:pPr>
                    <w:tabs>
                      <w:tab w:val="left" w:pos="5730"/>
                    </w:tabs>
                  </w:pPr>
                  <w:r w:rsidRPr="00F11AB4">
                    <w:t>O reconhecimento ocorrerá durante todo o ano letivo com uma atividade culminante na primavera de 2021.</w:t>
                  </w:r>
                </w:p>
              </w:tc>
            </w:tr>
            <w:tr w:rsidR="00CF1912" w:rsidTr="00265F05">
              <w:tc>
                <w:tcPr>
                  <w:tcW w:w="2293" w:type="dxa"/>
                </w:tcPr>
                <w:p w:rsidR="00CF1912" w:rsidRDefault="00F11AB4" w:rsidP="0089653D">
                  <w:pPr>
                    <w:tabs>
                      <w:tab w:val="left" w:pos="5730"/>
                    </w:tabs>
                  </w:pPr>
                  <w:r w:rsidRPr="00F11AB4">
                    <w:t>Conselho Consultivo Escolar (SAC)</w:t>
                  </w:r>
                </w:p>
              </w:tc>
              <w:tc>
                <w:tcPr>
                  <w:tcW w:w="3894" w:type="dxa"/>
                </w:tcPr>
                <w:p w:rsidR="00CF1912" w:rsidRDefault="00E847CD" w:rsidP="0048583B">
                  <w:pPr>
                    <w:tabs>
                      <w:tab w:val="left" w:pos="5730"/>
                    </w:tabs>
                  </w:pPr>
                  <w:r>
                    <w:t xml:space="preserve"> </w:t>
                  </w:r>
                  <w:r w:rsidR="00F11AB4" w:rsidRPr="00F11AB4">
                    <w:t xml:space="preserve">Os interessados têm </w:t>
                  </w:r>
                  <w:proofErr w:type="gramStart"/>
                  <w:r w:rsidR="00F11AB4" w:rsidRPr="00F11AB4">
                    <w:t>a</w:t>
                  </w:r>
                  <w:proofErr w:type="gramEnd"/>
                  <w:r w:rsidR="00F11AB4" w:rsidRPr="00F11AB4">
                    <w:t xml:space="preserve"> oportunidade de moldar e tomar decisões para a comunidade escolar, influenciando o sucesso e a realização dos alunos.</w:t>
                  </w:r>
                </w:p>
              </w:tc>
              <w:tc>
                <w:tcPr>
                  <w:tcW w:w="2973" w:type="dxa"/>
                </w:tcPr>
                <w:p w:rsidR="00CF1912" w:rsidRDefault="00F11AB4" w:rsidP="0089653D">
                  <w:pPr>
                    <w:tabs>
                      <w:tab w:val="left" w:pos="5730"/>
                    </w:tabs>
                  </w:pPr>
                  <w:r w:rsidRPr="00F11AB4">
                    <w:t>Equipe administrativa, membros da comunidade e pais.</w:t>
                  </w:r>
                </w:p>
              </w:tc>
              <w:tc>
                <w:tcPr>
                  <w:tcW w:w="2973" w:type="dxa"/>
                </w:tcPr>
                <w:p w:rsidR="00CF1912" w:rsidRDefault="00F11AB4" w:rsidP="0089653D">
                  <w:pPr>
                    <w:tabs>
                      <w:tab w:val="left" w:pos="5730"/>
                    </w:tabs>
                  </w:pPr>
                  <w:r w:rsidRPr="00F11AB4">
                    <w:t>Ao longo do ano letivo 2020-2021, conforme necessário.</w:t>
                  </w:r>
                </w:p>
              </w:tc>
              <w:tc>
                <w:tcPr>
                  <w:tcW w:w="292" w:type="dxa"/>
                </w:tcPr>
                <w:p w:rsidR="00CF1912" w:rsidRDefault="00CF1912" w:rsidP="0089653D">
                  <w:pPr>
                    <w:tabs>
                      <w:tab w:val="left" w:pos="5730"/>
                    </w:tabs>
                  </w:pPr>
                </w:p>
              </w:tc>
            </w:tr>
            <w:tr w:rsidR="00265F05" w:rsidTr="00265F05">
              <w:tc>
                <w:tcPr>
                  <w:tcW w:w="2293" w:type="dxa"/>
                </w:tcPr>
                <w:p w:rsidR="00265F05" w:rsidRDefault="00F11AB4" w:rsidP="003D0CDE">
                  <w:pPr>
                    <w:tabs>
                      <w:tab w:val="left" w:pos="5730"/>
                    </w:tabs>
                  </w:pPr>
                  <w:r w:rsidRPr="00F11AB4">
                    <w:t>Noite de Informações de Transição/ "Agitando as coisas"</w:t>
                  </w:r>
                </w:p>
              </w:tc>
              <w:tc>
                <w:tcPr>
                  <w:tcW w:w="3894" w:type="dxa"/>
                </w:tcPr>
                <w:p w:rsidR="00265F05" w:rsidRDefault="00F11AB4" w:rsidP="0048583B">
                  <w:pPr>
                    <w:tabs>
                      <w:tab w:val="left" w:pos="5730"/>
                    </w:tabs>
                  </w:pPr>
                  <w:r w:rsidRPr="00F11AB4">
                    <w:t xml:space="preserve">As partes interessadas estão cientes das informações relativas à transição de estudantes do ensino médio para o ensino médio e idosos para a graduação </w:t>
                  </w:r>
                  <w:r w:rsidRPr="00F11AB4">
                    <w:lastRenderedPageBreak/>
                    <w:t xml:space="preserve">e além </w:t>
                  </w:r>
                  <w:r w:rsidR="00181A6E">
                    <w:t>graduation.</w:t>
                  </w:r>
                </w:p>
              </w:tc>
              <w:tc>
                <w:tcPr>
                  <w:tcW w:w="2973" w:type="dxa"/>
                </w:tcPr>
                <w:p w:rsidR="00265F05" w:rsidRDefault="00F11AB4" w:rsidP="0089653D">
                  <w:pPr>
                    <w:tabs>
                      <w:tab w:val="left" w:pos="5730"/>
                    </w:tabs>
                  </w:pPr>
                  <w:r w:rsidRPr="00F11AB4">
                    <w:lastRenderedPageBreak/>
                    <w:t>Equipe administrativa e professores.</w:t>
                  </w:r>
                </w:p>
              </w:tc>
              <w:tc>
                <w:tcPr>
                  <w:tcW w:w="2973" w:type="dxa"/>
                </w:tcPr>
                <w:p w:rsidR="00265F05" w:rsidRDefault="00F11AB4" w:rsidP="0089653D">
                  <w:pPr>
                    <w:tabs>
                      <w:tab w:val="left" w:pos="5730"/>
                    </w:tabs>
                  </w:pPr>
                  <w:r w:rsidRPr="00F11AB4">
                    <w:t>Primavera 2021..</w:t>
                  </w:r>
                  <w:bookmarkStart w:id="0" w:name="_GoBack"/>
                  <w:bookmarkEnd w:id="0"/>
                </w:p>
              </w:tc>
              <w:tc>
                <w:tcPr>
                  <w:tcW w:w="292" w:type="dxa"/>
                </w:tcPr>
                <w:p w:rsidR="00265F05" w:rsidRDefault="00265F05" w:rsidP="0089653D">
                  <w:pPr>
                    <w:tabs>
                      <w:tab w:val="left" w:pos="5730"/>
                    </w:tabs>
                  </w:pPr>
                </w:p>
              </w:tc>
            </w:tr>
          </w:tbl>
          <w:p w:rsidR="00511266" w:rsidRDefault="00511266" w:rsidP="0089653D">
            <w:pPr>
              <w:tabs>
                <w:tab w:val="left" w:pos="5730"/>
              </w:tabs>
            </w:pPr>
          </w:p>
        </w:tc>
      </w:tr>
      <w:tr w:rsidR="00265F05"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65F05" w:rsidRPr="00511266" w:rsidRDefault="00265F05" w:rsidP="00511266">
            <w:pPr>
              <w:rPr>
                <w:rFonts w:ascii="docs-Calibri" w:hAnsi="docs-Calibri"/>
                <w:color w:val="000000"/>
                <w:sz w:val="20"/>
                <w:szCs w:val="20"/>
                <w:shd w:val="clear" w:color="auto" w:fill="FFFFFF"/>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2948"/>
        </w:trPr>
        <w:tc>
          <w:tcPr>
            <w:tcW w:w="0" w:type="auto"/>
            <w:vMerge/>
            <w:tcBorders>
              <w:top w:val="single" w:sz="6" w:space="0" w:color="CCCCCC"/>
              <w:left w:val="single" w:sz="12" w:space="0" w:color="000000"/>
              <w:bottom w:val="single" w:sz="6" w:space="0" w:color="000000"/>
              <w:right w:val="single" w:sz="12" w:space="0" w:color="000000"/>
            </w:tcBorders>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r w:rsidR="00887710" w:rsidRPr="00887710" w:rsidTr="00DD2431">
        <w:trPr>
          <w:trHeight w:val="450"/>
        </w:trPr>
        <w:tc>
          <w:tcPr>
            <w:tcW w:w="0" w:type="auto"/>
            <w:vMerge/>
            <w:tcBorders>
              <w:top w:val="single" w:sz="6" w:space="0" w:color="CCCCCC"/>
              <w:left w:val="single" w:sz="12" w:space="0" w:color="000000"/>
              <w:bottom w:val="single" w:sz="6" w:space="0" w:color="000000"/>
              <w:right w:val="single" w:sz="12" w:space="0" w:color="000000"/>
            </w:tcBorders>
            <w:vAlign w:val="center"/>
            <w:hideMark/>
          </w:tcPr>
          <w:p w:rsidR="00887710" w:rsidRPr="00887710" w:rsidRDefault="00887710" w:rsidP="00DD2431">
            <w:pPr>
              <w:spacing w:after="0" w:line="240" w:lineRule="auto"/>
              <w:rPr>
                <w:rFonts w:ascii="Calibri" w:eastAsia="Times New Roman" w:hAnsi="Calibri" w:cs="Times New Roman"/>
                <w:color w:val="000000"/>
              </w:rPr>
            </w:pPr>
          </w:p>
        </w:tc>
      </w:tr>
    </w:tbl>
    <w:p w:rsidR="00A95833" w:rsidRDefault="00A95833" w:rsidP="00887710"/>
    <w:sectPr w:rsidR="00A95833" w:rsidSect="008877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ocs-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396A"/>
    <w:multiLevelType w:val="hybridMultilevel"/>
    <w:tmpl w:val="5B10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10"/>
    <w:rsid w:val="000E5C86"/>
    <w:rsid w:val="000F1F5C"/>
    <w:rsid w:val="001166B0"/>
    <w:rsid w:val="00181A6E"/>
    <w:rsid w:val="001952CD"/>
    <w:rsid w:val="001C52D0"/>
    <w:rsid w:val="002417A2"/>
    <w:rsid w:val="00265F05"/>
    <w:rsid w:val="00276914"/>
    <w:rsid w:val="002D50F8"/>
    <w:rsid w:val="002F2708"/>
    <w:rsid w:val="002F4C18"/>
    <w:rsid w:val="003147A8"/>
    <w:rsid w:val="003D3682"/>
    <w:rsid w:val="00417D8F"/>
    <w:rsid w:val="00477386"/>
    <w:rsid w:val="0048583B"/>
    <w:rsid w:val="004B784A"/>
    <w:rsid w:val="00511266"/>
    <w:rsid w:val="00521F2B"/>
    <w:rsid w:val="00536E59"/>
    <w:rsid w:val="0064363D"/>
    <w:rsid w:val="00652F61"/>
    <w:rsid w:val="006A7CC1"/>
    <w:rsid w:val="007067E1"/>
    <w:rsid w:val="00887710"/>
    <w:rsid w:val="0089653D"/>
    <w:rsid w:val="008C0BE0"/>
    <w:rsid w:val="00982649"/>
    <w:rsid w:val="00A95833"/>
    <w:rsid w:val="00AB5241"/>
    <w:rsid w:val="00B31BC8"/>
    <w:rsid w:val="00B41963"/>
    <w:rsid w:val="00BD55EC"/>
    <w:rsid w:val="00C4656B"/>
    <w:rsid w:val="00CF1912"/>
    <w:rsid w:val="00D05156"/>
    <w:rsid w:val="00D31B0B"/>
    <w:rsid w:val="00DD7B41"/>
    <w:rsid w:val="00E144E1"/>
    <w:rsid w:val="00E847CD"/>
    <w:rsid w:val="00F1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266"/>
    <w:pPr>
      <w:ind w:left="720"/>
      <w:contextualSpacing/>
    </w:pPr>
  </w:style>
  <w:style w:type="table" w:styleId="TableGrid">
    <w:name w:val="Table Grid"/>
    <w:basedOn w:val="TableNormal"/>
    <w:uiPriority w:val="39"/>
    <w:rsid w:val="0089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5277">
      <w:bodyDiv w:val="1"/>
      <w:marLeft w:val="0"/>
      <w:marRight w:val="0"/>
      <w:marTop w:val="0"/>
      <w:marBottom w:val="0"/>
      <w:divBdr>
        <w:top w:val="none" w:sz="0" w:space="0" w:color="auto"/>
        <w:left w:val="none" w:sz="0" w:space="0" w:color="auto"/>
        <w:bottom w:val="none" w:sz="0" w:space="0" w:color="auto"/>
        <w:right w:val="none" w:sz="0" w:space="0" w:color="auto"/>
      </w:divBdr>
    </w:div>
    <w:div w:id="844439670">
      <w:bodyDiv w:val="1"/>
      <w:marLeft w:val="0"/>
      <w:marRight w:val="0"/>
      <w:marTop w:val="0"/>
      <w:marBottom w:val="0"/>
      <w:divBdr>
        <w:top w:val="none" w:sz="0" w:space="0" w:color="auto"/>
        <w:left w:val="none" w:sz="0" w:space="0" w:color="auto"/>
        <w:bottom w:val="none" w:sz="0" w:space="0" w:color="auto"/>
        <w:right w:val="none" w:sz="0" w:space="0" w:color="auto"/>
      </w:divBdr>
      <w:divsChild>
        <w:div w:id="1693873146">
          <w:marLeft w:val="0"/>
          <w:marRight w:val="0"/>
          <w:marTop w:val="0"/>
          <w:marBottom w:val="0"/>
          <w:divBdr>
            <w:top w:val="none" w:sz="0" w:space="0" w:color="auto"/>
            <w:left w:val="none" w:sz="0" w:space="0" w:color="auto"/>
            <w:bottom w:val="none" w:sz="0" w:space="0" w:color="auto"/>
            <w:right w:val="none" w:sz="0" w:space="0" w:color="auto"/>
          </w:divBdr>
        </w:div>
        <w:div w:id="1711371643">
          <w:marLeft w:val="0"/>
          <w:marRight w:val="0"/>
          <w:marTop w:val="0"/>
          <w:marBottom w:val="0"/>
          <w:divBdr>
            <w:top w:val="none" w:sz="0" w:space="0" w:color="auto"/>
            <w:left w:val="none" w:sz="0" w:space="0" w:color="auto"/>
            <w:bottom w:val="none" w:sz="0" w:space="0" w:color="auto"/>
            <w:right w:val="none" w:sz="0" w:space="0" w:color="auto"/>
          </w:divBdr>
        </w:div>
      </w:divsChild>
    </w:div>
    <w:div w:id="1361738894">
      <w:bodyDiv w:val="1"/>
      <w:marLeft w:val="0"/>
      <w:marRight w:val="0"/>
      <w:marTop w:val="0"/>
      <w:marBottom w:val="0"/>
      <w:divBdr>
        <w:top w:val="none" w:sz="0" w:space="0" w:color="auto"/>
        <w:left w:val="none" w:sz="0" w:space="0" w:color="auto"/>
        <w:bottom w:val="none" w:sz="0" w:space="0" w:color="auto"/>
        <w:right w:val="none" w:sz="0" w:space="0" w:color="auto"/>
      </w:divBdr>
    </w:div>
    <w:div w:id="16449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Suzette</dc:creator>
  <cp:lastModifiedBy>Christol Jarrett</cp:lastModifiedBy>
  <cp:revision>2</cp:revision>
  <cp:lastPrinted>2020-11-13T15:26:00Z</cp:lastPrinted>
  <dcterms:created xsi:type="dcterms:W3CDTF">2020-11-13T16:48:00Z</dcterms:created>
  <dcterms:modified xsi:type="dcterms:W3CDTF">2020-11-13T16:48:00Z</dcterms:modified>
</cp:coreProperties>
</file>